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5CE1" w14:textId="77777777"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14:paraId="2351F09E" w14:textId="77777777" w:rsidR="001C55D1" w:rsidRPr="000A28B4" w:rsidRDefault="001C55D1" w:rsidP="001C55D1">
      <w:pPr>
        <w:pStyle w:val="Title"/>
        <w:ind w:left="0" w:firstLine="0"/>
        <w:rPr>
          <w:rFonts w:ascii="Arial Narrow" w:hAnsi="Arial Narrow"/>
          <w:szCs w:val="24"/>
        </w:rPr>
      </w:pPr>
    </w:p>
    <w:p w14:paraId="19889ED0" w14:textId="76FF2E63" w:rsidR="001C55D1" w:rsidRDefault="001C55D1" w:rsidP="00477DCF">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A14103">
        <w:rPr>
          <w:rFonts w:ascii="Arial Narrow" w:hAnsi="Arial Narrow"/>
          <w:szCs w:val="24"/>
        </w:rPr>
        <w:t>P</w:t>
      </w:r>
      <w:r w:rsidR="008845F6">
        <w:rPr>
          <w:rFonts w:ascii="Arial Narrow" w:hAnsi="Arial Narrow"/>
          <w:szCs w:val="24"/>
        </w:rPr>
        <w:t>rovision</w:t>
      </w:r>
      <w:r w:rsidR="00A14103">
        <w:rPr>
          <w:rFonts w:ascii="Arial Narrow" w:hAnsi="Arial Narrow"/>
          <w:szCs w:val="24"/>
        </w:rPr>
        <w:t xml:space="preserve"> of </w:t>
      </w:r>
      <w:r w:rsidR="00D104AD">
        <w:rPr>
          <w:rFonts w:ascii="Arial Narrow" w:hAnsi="Arial Narrow"/>
          <w:szCs w:val="24"/>
        </w:rPr>
        <w:t>Spectrum Ingest System</w:t>
      </w:r>
    </w:p>
    <w:p w14:paraId="29415AFE" w14:textId="77777777" w:rsidR="00477DCF" w:rsidRDefault="00477DCF" w:rsidP="00477DCF">
      <w:pPr>
        <w:pStyle w:val="Title"/>
        <w:tabs>
          <w:tab w:val="clear" w:pos="426"/>
          <w:tab w:val="left" w:pos="142"/>
        </w:tabs>
        <w:ind w:left="0" w:firstLine="0"/>
        <w:jc w:val="left"/>
        <w:rPr>
          <w:rFonts w:ascii="Arial Narrow" w:hAnsi="Arial Narrow"/>
          <w:szCs w:val="24"/>
        </w:rPr>
      </w:pPr>
    </w:p>
    <w:p w14:paraId="4B4C9C69" w14:textId="77777777" w:rsidR="00477DCF" w:rsidRPr="000A28B4" w:rsidRDefault="00477DCF" w:rsidP="00477DCF">
      <w:pPr>
        <w:pStyle w:val="Title"/>
        <w:tabs>
          <w:tab w:val="clear" w:pos="426"/>
          <w:tab w:val="left" w:pos="142"/>
        </w:tabs>
        <w:ind w:left="0" w:firstLine="0"/>
        <w:jc w:val="left"/>
        <w:rPr>
          <w:rFonts w:ascii="Arial Narrow" w:hAnsi="Arial Narrow"/>
          <w:szCs w:val="24"/>
        </w:rPr>
      </w:pPr>
    </w:p>
    <w:p w14:paraId="551955B0" w14:textId="520F2FA0" w:rsidR="001C55D1" w:rsidRPr="000A28B4" w:rsidRDefault="001C55D1" w:rsidP="000E6B3E">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D104AD">
        <w:rPr>
          <w:rFonts w:ascii="Arial Narrow" w:hAnsi="Arial Narrow"/>
          <w:szCs w:val="24"/>
          <w:u w:val="none"/>
        </w:rPr>
        <w:t>12</w:t>
      </w:r>
      <w:r w:rsidRPr="000A28B4">
        <w:rPr>
          <w:rFonts w:ascii="Arial Narrow" w:hAnsi="Arial Narrow"/>
          <w:szCs w:val="24"/>
          <w:u w:val="none"/>
        </w:rPr>
        <w:t xml:space="preserve"> </w:t>
      </w:r>
      <w:r w:rsidR="00D104AD">
        <w:rPr>
          <w:rFonts w:ascii="Arial Narrow" w:hAnsi="Arial Narrow"/>
          <w:szCs w:val="24"/>
          <w:u w:val="none"/>
        </w:rPr>
        <w:t>July</w:t>
      </w:r>
      <w:r w:rsidR="00437162">
        <w:rPr>
          <w:rFonts w:ascii="Arial Narrow" w:hAnsi="Arial Narrow"/>
          <w:szCs w:val="24"/>
          <w:u w:val="none"/>
        </w:rPr>
        <w:t xml:space="preserve"> </w:t>
      </w:r>
      <w:r w:rsidR="00A36E13">
        <w:rPr>
          <w:rFonts w:ascii="Arial Narrow" w:hAnsi="Arial Narrow"/>
          <w:szCs w:val="24"/>
          <w:u w:val="none"/>
        </w:rPr>
        <w:t>2</w:t>
      </w:r>
      <w:r w:rsidR="00752E95">
        <w:rPr>
          <w:rFonts w:ascii="Arial Narrow" w:hAnsi="Arial Narrow"/>
          <w:szCs w:val="24"/>
          <w:u w:val="none"/>
        </w:rPr>
        <w:t>0</w:t>
      </w:r>
      <w:r w:rsidR="00AA76DD">
        <w:rPr>
          <w:rFonts w:ascii="Arial Narrow" w:hAnsi="Arial Narrow"/>
          <w:szCs w:val="24"/>
          <w:u w:val="none"/>
        </w:rPr>
        <w:t>2</w:t>
      </w:r>
      <w:r w:rsidR="00C97DD4">
        <w:rPr>
          <w:rFonts w:ascii="Arial Narrow" w:hAnsi="Arial Narrow"/>
          <w:szCs w:val="24"/>
          <w:u w:val="none"/>
        </w:rPr>
        <w:t>3</w:t>
      </w:r>
      <w:r w:rsidRPr="000A28B4">
        <w:rPr>
          <w:rFonts w:ascii="Arial Narrow" w:hAnsi="Arial Narrow"/>
          <w:szCs w:val="24"/>
          <w:u w:val="none"/>
        </w:rPr>
        <w:tab/>
      </w:r>
    </w:p>
    <w:p w14:paraId="47F93035" w14:textId="77777777"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14:paraId="3DBB30FA" w14:textId="119BA6F4" w:rsidR="001C55D1" w:rsidRPr="000A28B4" w:rsidRDefault="001C55D1" w:rsidP="000E6B3E">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C97DD4">
        <w:rPr>
          <w:rFonts w:ascii="Arial Narrow" w:hAnsi="Arial Narrow"/>
          <w:szCs w:val="24"/>
          <w:u w:val="none"/>
        </w:rPr>
        <w:t>2</w:t>
      </w:r>
      <w:r w:rsidR="00D104AD">
        <w:rPr>
          <w:rFonts w:ascii="Arial Narrow" w:hAnsi="Arial Narrow"/>
          <w:szCs w:val="24"/>
          <w:u w:val="none"/>
        </w:rPr>
        <w:t>0</w:t>
      </w:r>
      <w:r w:rsidR="009205B6">
        <w:rPr>
          <w:rFonts w:ascii="Arial Narrow" w:hAnsi="Arial Narrow"/>
          <w:szCs w:val="24"/>
          <w:u w:val="none"/>
        </w:rPr>
        <w:t xml:space="preserve"> </w:t>
      </w:r>
      <w:r w:rsidR="00D104AD">
        <w:rPr>
          <w:rFonts w:ascii="Arial Narrow" w:hAnsi="Arial Narrow"/>
          <w:szCs w:val="24"/>
          <w:u w:val="none"/>
        </w:rPr>
        <w:t>July</w:t>
      </w:r>
      <w:r w:rsidR="009205B6">
        <w:rPr>
          <w:rFonts w:ascii="Arial Narrow" w:hAnsi="Arial Narrow"/>
          <w:szCs w:val="24"/>
          <w:u w:val="none"/>
        </w:rPr>
        <w:t xml:space="preserve"> 202</w:t>
      </w:r>
      <w:r w:rsidR="00C97DD4">
        <w:rPr>
          <w:rFonts w:ascii="Arial Narrow" w:hAnsi="Arial Narrow"/>
          <w:szCs w:val="24"/>
          <w:u w:val="none"/>
        </w:rPr>
        <w:t>3</w:t>
      </w:r>
    </w:p>
    <w:p w14:paraId="5152CAD9"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703CD37A" w14:textId="77148B9C" w:rsidR="001C55D1" w:rsidRPr="000A28B4" w:rsidRDefault="001C55D1" w:rsidP="00083B88">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FD73F7">
        <w:rPr>
          <w:rFonts w:ascii="Arial Narrow" w:hAnsi="Arial Narrow"/>
          <w:szCs w:val="24"/>
          <w:u w:val="none"/>
        </w:rPr>
        <w:t xml:space="preserve"> </w:t>
      </w:r>
      <w:r w:rsidR="004C17F8">
        <w:rPr>
          <w:rFonts w:ascii="Arial Narrow" w:hAnsi="Arial Narrow"/>
          <w:szCs w:val="24"/>
          <w:u w:val="none"/>
        </w:rPr>
        <w:t>13</w:t>
      </w:r>
      <w:r w:rsidR="00A14103">
        <w:rPr>
          <w:rFonts w:ascii="Arial Narrow" w:hAnsi="Arial Narrow"/>
          <w:szCs w:val="24"/>
          <w:u w:val="none"/>
        </w:rPr>
        <w:t>1</w:t>
      </w:r>
      <w:r w:rsidR="00D104AD">
        <w:rPr>
          <w:rFonts w:ascii="Arial Narrow" w:hAnsi="Arial Narrow"/>
          <w:szCs w:val="24"/>
          <w:u w:val="none"/>
        </w:rPr>
        <w:t>363</w:t>
      </w:r>
    </w:p>
    <w:p w14:paraId="6889D7B1"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0B24A28E" w14:textId="77777777" w:rsidR="001C55D1" w:rsidRPr="000A28B4" w:rsidRDefault="001C55D1" w:rsidP="002869A2">
      <w:pPr>
        <w:pStyle w:val="Title"/>
        <w:tabs>
          <w:tab w:val="clear" w:pos="0"/>
          <w:tab w:val="clear" w:pos="3456"/>
          <w:tab w:val="left" w:pos="142"/>
          <w:tab w:val="left" w:pos="3969"/>
        </w:tabs>
        <w:jc w:val="both"/>
        <w:rPr>
          <w:rFonts w:ascii="Arial Narrow" w:hAnsi="Arial Narrow"/>
          <w:b w:val="0"/>
          <w:szCs w:val="24"/>
          <w:u w:val="none"/>
          <w:lang w:eastAsia="ja-JP"/>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ICC Procurement</w:t>
      </w:r>
      <w:r w:rsidR="002869A2">
        <w:rPr>
          <w:rFonts w:ascii="Arial Narrow" w:hAnsi="Arial Narrow" w:hint="eastAsia"/>
          <w:szCs w:val="24"/>
          <w:u w:val="none"/>
          <w:lang w:eastAsia="ja-JP"/>
        </w:rPr>
        <w:t>, Tender 2</w:t>
      </w:r>
    </w:p>
    <w:p w14:paraId="177CE1BA"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2CEC62A1" w14:textId="77777777" w:rsidR="001C55D1" w:rsidRPr="00F6173D" w:rsidRDefault="001C55D1" w:rsidP="002869A2">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2869A2">
        <w:rPr>
          <w:rFonts w:ascii="Arial Narrow" w:hAnsi="Arial Narrow" w:hint="eastAsia"/>
          <w:bCs/>
          <w:szCs w:val="24"/>
          <w:u w:val="none"/>
          <w:lang w:val="de-DE" w:eastAsia="ja-JP"/>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14:paraId="03908DF6" w14:textId="77777777" w:rsidR="00831335" w:rsidRPr="00A14103" w:rsidRDefault="00831335" w:rsidP="008164FF"/>
    <w:p w14:paraId="5BA2D72E" w14:textId="121751BE" w:rsidR="0022327E" w:rsidRDefault="0022327E" w:rsidP="002869A2">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D104AD" w:rsidRPr="00D104AD">
        <w:rPr>
          <w:rFonts w:ascii="Arial Narrow" w:hAnsi="Arial Narrow"/>
          <w:b/>
          <w:bCs/>
          <w:szCs w:val="24"/>
          <w:u w:val="single"/>
        </w:rPr>
        <w:t>Spectrum Ingest System</w:t>
      </w:r>
      <w:r w:rsidR="00D104AD">
        <w:rPr>
          <w:rFonts w:ascii="Arial Narrow" w:hAnsi="Arial Narrow"/>
          <w:b/>
          <w:bCs/>
          <w:szCs w:val="24"/>
        </w:rPr>
        <w:t>.</w:t>
      </w:r>
      <w:r w:rsidRPr="00CC29E6">
        <w:rPr>
          <w:rFonts w:ascii="Arial Narrow" w:hAnsi="Arial Narrow"/>
          <w:spacing w:val="-2"/>
        </w:rPr>
        <w:t xml:space="preserve">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14:paraId="1125DE20" w14:textId="77777777" w:rsidR="001C7F4E" w:rsidRDefault="001C7F4E" w:rsidP="00FA2645">
      <w:pPr>
        <w:tabs>
          <w:tab w:val="left" w:pos="-720"/>
          <w:tab w:val="left" w:pos="567"/>
        </w:tabs>
        <w:suppressAutoHyphens/>
        <w:jc w:val="both"/>
        <w:rPr>
          <w:rFonts w:eastAsia="Times New Roman"/>
          <w:lang w:eastAsia="ar-SA"/>
        </w:rPr>
      </w:pPr>
    </w:p>
    <w:p w14:paraId="74C72001" w14:textId="77777777" w:rsidR="00476BFD" w:rsidRDefault="001C7F4E" w:rsidP="00FA2645">
      <w:pPr>
        <w:tabs>
          <w:tab w:val="left" w:pos="-720"/>
          <w:tab w:val="left" w:pos="567"/>
        </w:tabs>
        <w:suppressAutoHyphens/>
        <w:jc w:val="both"/>
        <w:rPr>
          <w:rFonts w:ascii="Arial Narrow" w:hAnsi="Arial Narrow"/>
          <w:spacing w:val="-2"/>
        </w:rPr>
      </w:pPr>
      <w:r>
        <w:rPr>
          <w:rFonts w:ascii="Arial Narrow" w:hAnsi="Arial Narrow"/>
          <w:spacing w:val="-2"/>
        </w:rPr>
        <w:t>*******************</w:t>
      </w:r>
    </w:p>
    <w:p w14:paraId="1623B0EA" w14:textId="212B1935" w:rsidR="00E92BF1" w:rsidRDefault="00476BFD" w:rsidP="00E92BF1">
      <w:pPr>
        <w:tabs>
          <w:tab w:val="left" w:pos="-720"/>
          <w:tab w:val="left" w:pos="567"/>
        </w:tabs>
        <w:suppressAutoHyphens/>
        <w:jc w:val="both"/>
        <w:rPr>
          <w:rFonts w:ascii="Arial Narrow" w:hAnsi="Arial Narrow"/>
          <w:b/>
          <w:szCs w:val="24"/>
          <w:u w:val="single"/>
        </w:rPr>
      </w:pPr>
      <w:r w:rsidRPr="006F6161">
        <w:rPr>
          <w:rFonts w:ascii="Arial Narrow" w:hAnsi="Arial Narrow"/>
          <w:b/>
          <w:spacing w:val="-2"/>
          <w:u w:val="single"/>
        </w:rPr>
        <w:t>Brief Scope of Work</w:t>
      </w:r>
      <w:r>
        <w:rPr>
          <w:rFonts w:ascii="Arial Narrow" w:hAnsi="Arial Narrow"/>
          <w:b/>
          <w:spacing w:val="-2"/>
          <w:u w:val="single"/>
        </w:rPr>
        <w:t xml:space="preserve"> </w:t>
      </w:r>
      <w:r w:rsidR="00224F1E">
        <w:rPr>
          <w:rFonts w:ascii="Arial Narrow" w:hAnsi="Arial Narrow"/>
          <w:b/>
          <w:spacing w:val="-2"/>
          <w:u w:val="single"/>
        </w:rPr>
        <w:t>for</w:t>
      </w:r>
      <w:r>
        <w:rPr>
          <w:rFonts w:ascii="Arial Narrow" w:hAnsi="Arial Narrow"/>
          <w:b/>
          <w:spacing w:val="-2"/>
          <w:u w:val="single"/>
        </w:rPr>
        <w:t xml:space="preserve"> </w:t>
      </w:r>
      <w:bookmarkStart w:id="0" w:name="_Toc94173070"/>
      <w:r w:rsidR="008845F6">
        <w:rPr>
          <w:rFonts w:ascii="Arial Narrow" w:hAnsi="Arial Narrow"/>
          <w:b/>
          <w:spacing w:val="-2"/>
          <w:u w:val="single"/>
        </w:rPr>
        <w:t>Provision of</w:t>
      </w:r>
      <w:r w:rsidR="00D104AD">
        <w:rPr>
          <w:rFonts w:ascii="Arial Narrow" w:hAnsi="Arial Narrow"/>
          <w:b/>
          <w:spacing w:val="-2"/>
          <w:u w:val="single"/>
        </w:rPr>
        <w:t xml:space="preserve"> Spectrum Ingest System</w:t>
      </w:r>
    </w:p>
    <w:p w14:paraId="7246BFDF" w14:textId="77777777" w:rsidR="00E92BF1" w:rsidRDefault="00E92BF1" w:rsidP="00E92BF1">
      <w:pPr>
        <w:tabs>
          <w:tab w:val="left" w:pos="-720"/>
          <w:tab w:val="left" w:pos="567"/>
        </w:tabs>
        <w:suppressAutoHyphens/>
        <w:jc w:val="both"/>
        <w:rPr>
          <w:rFonts w:ascii="Arial Narrow" w:hAnsi="Arial Narrow"/>
          <w:b/>
          <w:szCs w:val="24"/>
          <w:u w:val="single"/>
        </w:rPr>
      </w:pPr>
    </w:p>
    <w:p w14:paraId="1F3BB710" w14:textId="77777777" w:rsidR="00D80A81" w:rsidRPr="00E92BF1" w:rsidRDefault="00D80A81" w:rsidP="00E92BF1">
      <w:pPr>
        <w:tabs>
          <w:tab w:val="left" w:pos="-720"/>
          <w:tab w:val="left" w:pos="567"/>
        </w:tabs>
        <w:suppressAutoHyphens/>
        <w:jc w:val="both"/>
        <w:rPr>
          <w:rFonts w:ascii="Arial Narrow" w:hAnsi="Arial Narrow"/>
          <w:b/>
          <w:spacing w:val="-2"/>
          <w:u w:val="single"/>
        </w:rPr>
      </w:pPr>
      <w:bookmarkStart w:id="1" w:name="_Hlk140057305"/>
      <w:r w:rsidRPr="00E92BF1">
        <w:rPr>
          <w:rFonts w:ascii="Arial Narrow" w:hAnsi="Arial Narrow"/>
          <w:b/>
          <w:bCs/>
          <w:spacing w:val="-2"/>
        </w:rPr>
        <w:t>Background</w:t>
      </w:r>
      <w:bookmarkEnd w:id="0"/>
    </w:p>
    <w:p w14:paraId="35FAA9F8" w14:textId="0ADC5E92" w:rsidR="008845F6" w:rsidRPr="008845F6" w:rsidRDefault="00C6115C" w:rsidP="008845F6">
      <w:pPr>
        <w:rPr>
          <w:rFonts w:ascii="Arial Narrow" w:hAnsi="Arial Narrow"/>
          <w:spacing w:val="-2"/>
        </w:rPr>
      </w:pPr>
      <w:r w:rsidRPr="00C6115C">
        <w:rPr>
          <w:rFonts w:ascii="Arial Narrow" w:hAnsi="Arial Narrow"/>
          <w:spacing w:val="-2"/>
        </w:rPr>
        <w:t>The ICC’s official record of courtroom proceedings is the IPV digital recording and archiving system. Each courtroom and the Public recording control booth contain one of each Harmonic servers which record video locally and then are migrated into the storage. At this time the ICC does not have a spare Harmonic server so if one fails there is a risk of not being able to record in the courtroom where there is a failure; the PBCR server is at even greater risk since it records all of the public feeds from the 3 courtrooms</w:t>
      </w:r>
      <w:r w:rsidR="008845F6">
        <w:rPr>
          <w:rFonts w:ascii="Arial Narrow" w:hAnsi="Arial Narrow"/>
          <w:spacing w:val="-2"/>
        </w:rPr>
        <w:t>.</w:t>
      </w:r>
    </w:p>
    <w:p w14:paraId="56190095" w14:textId="77777777" w:rsidR="00E92BF1" w:rsidRPr="00E92BF1" w:rsidRDefault="00E92BF1" w:rsidP="00D80A81">
      <w:pPr>
        <w:rPr>
          <w:rFonts w:ascii="Arial Narrow" w:hAnsi="Arial Narrow"/>
          <w:spacing w:val="-2"/>
        </w:rPr>
      </w:pPr>
    </w:p>
    <w:p w14:paraId="3204A1A9" w14:textId="77777777" w:rsidR="008845F6" w:rsidRPr="008845F6" w:rsidRDefault="008845F6" w:rsidP="008845F6">
      <w:pPr>
        <w:rPr>
          <w:rFonts w:ascii="Arial Narrow" w:hAnsi="Arial Narrow"/>
          <w:spacing w:val="-2"/>
        </w:rPr>
      </w:pPr>
      <w:r w:rsidRPr="008845F6">
        <w:rPr>
          <w:rFonts w:ascii="Arial Narrow" w:hAnsi="Arial Narrow"/>
          <w:spacing w:val="-2"/>
        </w:rPr>
        <w:t>Notes</w:t>
      </w:r>
    </w:p>
    <w:p w14:paraId="1B8D3D59" w14:textId="1C1D2085" w:rsidR="008845F6" w:rsidRPr="008845F6" w:rsidRDefault="00C6115C" w:rsidP="008845F6">
      <w:pPr>
        <w:rPr>
          <w:rFonts w:ascii="Arial Narrow" w:hAnsi="Arial Narrow"/>
          <w:spacing w:val="-2"/>
        </w:rPr>
      </w:pPr>
      <w:r w:rsidRPr="00C6115C">
        <w:rPr>
          <w:rFonts w:ascii="Arial Narrow" w:hAnsi="Arial Narrow"/>
          <w:spacing w:val="-2"/>
        </w:rPr>
        <w:t>In order to ensure seamless continuity of the IPV system, Harmonic equipment and hardware must be used as the recording servers. The IPV support engineers and DB Broadcast as our courtroom support providers also have a broad knowledge background of the behaviour and requirements of the Harmonic equipment</w:t>
      </w:r>
      <w:r w:rsidR="008845F6" w:rsidRPr="008845F6">
        <w:rPr>
          <w:rFonts w:ascii="Arial Narrow" w:hAnsi="Arial Narrow"/>
          <w:spacing w:val="-2"/>
        </w:rPr>
        <w:t>.</w:t>
      </w:r>
    </w:p>
    <w:p w14:paraId="1477301D" w14:textId="325D1778" w:rsidR="008845F6" w:rsidRDefault="008845F6" w:rsidP="008845F6">
      <w:pPr>
        <w:rPr>
          <w:rFonts w:ascii="Arial" w:hAnsi="Arial" w:cs="Arial"/>
          <w:sz w:val="22"/>
          <w:szCs w:val="22"/>
        </w:rPr>
      </w:pPr>
    </w:p>
    <w:p w14:paraId="385A2A4A" w14:textId="77777777" w:rsidR="00C6115C" w:rsidRDefault="00C6115C" w:rsidP="008845F6">
      <w:pPr>
        <w:rPr>
          <w:rFonts w:ascii="Arial" w:hAnsi="Arial" w:cs="Arial"/>
          <w:sz w:val="22"/>
          <w:szCs w:val="22"/>
        </w:rPr>
      </w:pPr>
    </w:p>
    <w:bookmarkEnd w:id="1"/>
    <w:p w14:paraId="3B7D8587" w14:textId="77777777" w:rsidR="008845F6" w:rsidRDefault="008845F6" w:rsidP="008845F6">
      <w:pPr>
        <w:ind w:firstLine="720"/>
        <w:rPr>
          <w:rFonts w:ascii="Arial" w:hAnsi="Arial" w:cs="Arial"/>
          <w:b/>
          <w:sz w:val="22"/>
          <w:szCs w:val="22"/>
          <w:u w:val="single"/>
        </w:rPr>
      </w:pPr>
      <w:r w:rsidRPr="006854F3">
        <w:rPr>
          <w:rFonts w:ascii="Arial" w:hAnsi="Arial" w:cs="Arial"/>
          <w:b/>
          <w:sz w:val="22"/>
          <w:szCs w:val="22"/>
          <w:u w:val="single"/>
        </w:rPr>
        <w:t xml:space="preserve">Equipment </w:t>
      </w:r>
      <w:r>
        <w:rPr>
          <w:rFonts w:ascii="Arial" w:hAnsi="Arial" w:cs="Arial"/>
          <w:b/>
          <w:sz w:val="22"/>
          <w:szCs w:val="22"/>
          <w:u w:val="single"/>
        </w:rPr>
        <w:t>required</w:t>
      </w:r>
    </w:p>
    <w:p w14:paraId="59786056" w14:textId="77777777" w:rsidR="008845F6" w:rsidRDefault="008845F6" w:rsidP="008845F6">
      <w:pPr>
        <w:ind w:left="1440" w:firstLine="720"/>
        <w:rPr>
          <w:rFonts w:ascii="Arial" w:hAnsi="Arial" w:cs="Arial"/>
          <w:b/>
          <w:sz w:val="22"/>
          <w:szCs w:val="22"/>
          <w:u w:val="single"/>
        </w:rPr>
      </w:pPr>
    </w:p>
    <w:p w14:paraId="7A14AA57" w14:textId="77777777" w:rsidR="008845F6" w:rsidRPr="006854F3" w:rsidRDefault="008845F6" w:rsidP="008845F6">
      <w:pPr>
        <w:ind w:left="1440" w:firstLine="720"/>
        <w:jc w:val="both"/>
        <w:rPr>
          <w:rFonts w:ascii="Arial" w:hAnsi="Arial" w:cs="Arial"/>
          <w:b/>
          <w:sz w:val="22"/>
          <w:szCs w:val="22"/>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20"/>
        <w:gridCol w:w="4660"/>
        <w:gridCol w:w="2627"/>
      </w:tblGrid>
      <w:tr w:rsidR="008845F6" w:rsidRPr="00724A0A" w14:paraId="31136017" w14:textId="77777777" w:rsidTr="00543F08">
        <w:trPr>
          <w:trHeight w:val="465"/>
        </w:trPr>
        <w:tc>
          <w:tcPr>
            <w:tcW w:w="706" w:type="dxa"/>
            <w:shd w:val="clear" w:color="auto" w:fill="auto"/>
            <w:noWrap/>
            <w:hideMark/>
          </w:tcPr>
          <w:p w14:paraId="05D7C96A" w14:textId="77777777" w:rsidR="008845F6" w:rsidRPr="00724A0A" w:rsidRDefault="008845F6" w:rsidP="00543F08">
            <w:pPr>
              <w:rPr>
                <w:rFonts w:ascii="Arial" w:hAnsi="Arial" w:cs="Arial"/>
                <w:b/>
                <w:bCs/>
                <w:sz w:val="22"/>
                <w:szCs w:val="22"/>
              </w:rPr>
            </w:pPr>
            <w:r w:rsidRPr="00724A0A">
              <w:rPr>
                <w:rFonts w:ascii="Arial" w:hAnsi="Arial" w:cs="Arial"/>
                <w:b/>
                <w:bCs/>
                <w:sz w:val="22"/>
                <w:szCs w:val="22"/>
              </w:rPr>
              <w:t>Item</w:t>
            </w:r>
          </w:p>
        </w:tc>
        <w:tc>
          <w:tcPr>
            <w:tcW w:w="620" w:type="dxa"/>
            <w:shd w:val="clear" w:color="auto" w:fill="auto"/>
            <w:noWrap/>
            <w:hideMark/>
          </w:tcPr>
          <w:p w14:paraId="42569A16" w14:textId="77777777" w:rsidR="008845F6" w:rsidRPr="00724A0A" w:rsidRDefault="008845F6" w:rsidP="00543F08">
            <w:pPr>
              <w:rPr>
                <w:rFonts w:ascii="Arial" w:hAnsi="Arial" w:cs="Arial"/>
                <w:b/>
                <w:bCs/>
                <w:sz w:val="22"/>
                <w:szCs w:val="22"/>
              </w:rPr>
            </w:pPr>
            <w:r w:rsidRPr="00724A0A">
              <w:rPr>
                <w:rFonts w:ascii="Arial" w:hAnsi="Arial" w:cs="Arial"/>
                <w:b/>
                <w:bCs/>
                <w:sz w:val="22"/>
                <w:szCs w:val="22"/>
              </w:rPr>
              <w:t>Qty</w:t>
            </w:r>
          </w:p>
        </w:tc>
        <w:tc>
          <w:tcPr>
            <w:tcW w:w="4660" w:type="dxa"/>
            <w:shd w:val="clear" w:color="auto" w:fill="auto"/>
            <w:hideMark/>
          </w:tcPr>
          <w:p w14:paraId="0F6208C6" w14:textId="77777777" w:rsidR="008845F6" w:rsidRPr="00724A0A" w:rsidRDefault="008845F6" w:rsidP="00543F08">
            <w:pPr>
              <w:rPr>
                <w:rFonts w:ascii="Arial" w:hAnsi="Arial" w:cs="Arial"/>
                <w:b/>
                <w:bCs/>
                <w:sz w:val="22"/>
                <w:szCs w:val="22"/>
              </w:rPr>
            </w:pPr>
            <w:r w:rsidRPr="00724A0A">
              <w:rPr>
                <w:rFonts w:ascii="Arial" w:hAnsi="Arial" w:cs="Arial"/>
                <w:b/>
                <w:bCs/>
                <w:sz w:val="22"/>
                <w:szCs w:val="22"/>
              </w:rPr>
              <w:t>Description</w:t>
            </w:r>
          </w:p>
        </w:tc>
        <w:tc>
          <w:tcPr>
            <w:tcW w:w="2627" w:type="dxa"/>
            <w:shd w:val="clear" w:color="auto" w:fill="auto"/>
            <w:noWrap/>
            <w:hideMark/>
          </w:tcPr>
          <w:p w14:paraId="3EF7520C" w14:textId="77777777" w:rsidR="008845F6" w:rsidRPr="00724A0A" w:rsidRDefault="008845F6" w:rsidP="00543F08">
            <w:pPr>
              <w:rPr>
                <w:rFonts w:ascii="Arial" w:hAnsi="Arial" w:cs="Arial"/>
                <w:b/>
                <w:bCs/>
                <w:sz w:val="22"/>
                <w:szCs w:val="22"/>
              </w:rPr>
            </w:pPr>
            <w:r w:rsidRPr="00724A0A">
              <w:rPr>
                <w:rFonts w:ascii="Arial" w:hAnsi="Arial" w:cs="Arial"/>
                <w:b/>
                <w:bCs/>
                <w:sz w:val="22"/>
                <w:szCs w:val="22"/>
              </w:rPr>
              <w:t>Part #</w:t>
            </w:r>
          </w:p>
        </w:tc>
      </w:tr>
      <w:tr w:rsidR="008845F6" w:rsidRPr="00724A0A" w14:paraId="7A881755" w14:textId="77777777" w:rsidTr="00543F08">
        <w:trPr>
          <w:trHeight w:val="135"/>
        </w:trPr>
        <w:tc>
          <w:tcPr>
            <w:tcW w:w="706" w:type="dxa"/>
            <w:shd w:val="clear" w:color="auto" w:fill="auto"/>
            <w:noWrap/>
            <w:hideMark/>
          </w:tcPr>
          <w:p w14:paraId="4F5A2201" w14:textId="77777777" w:rsidR="008845F6" w:rsidRPr="00724A0A" w:rsidRDefault="008845F6" w:rsidP="00543F08">
            <w:pPr>
              <w:rPr>
                <w:rFonts w:ascii="Arial" w:hAnsi="Arial" w:cs="Arial"/>
                <w:sz w:val="22"/>
                <w:szCs w:val="22"/>
              </w:rPr>
            </w:pPr>
            <w:r w:rsidRPr="00724A0A">
              <w:rPr>
                <w:rFonts w:ascii="Arial" w:hAnsi="Arial" w:cs="Arial"/>
                <w:sz w:val="22"/>
                <w:szCs w:val="22"/>
              </w:rPr>
              <w:t> </w:t>
            </w:r>
          </w:p>
        </w:tc>
        <w:tc>
          <w:tcPr>
            <w:tcW w:w="620" w:type="dxa"/>
            <w:shd w:val="clear" w:color="auto" w:fill="auto"/>
            <w:noWrap/>
            <w:hideMark/>
          </w:tcPr>
          <w:p w14:paraId="4FD75D6C" w14:textId="77777777" w:rsidR="008845F6" w:rsidRPr="00724A0A" w:rsidRDefault="008845F6" w:rsidP="00543F08">
            <w:pPr>
              <w:rPr>
                <w:rFonts w:ascii="Arial" w:hAnsi="Arial" w:cs="Arial"/>
                <w:sz w:val="22"/>
                <w:szCs w:val="22"/>
              </w:rPr>
            </w:pPr>
            <w:r w:rsidRPr="00724A0A">
              <w:rPr>
                <w:rFonts w:ascii="Arial" w:hAnsi="Arial" w:cs="Arial"/>
                <w:sz w:val="22"/>
                <w:szCs w:val="22"/>
              </w:rPr>
              <w:t> </w:t>
            </w:r>
          </w:p>
        </w:tc>
        <w:tc>
          <w:tcPr>
            <w:tcW w:w="4660" w:type="dxa"/>
            <w:shd w:val="clear" w:color="auto" w:fill="auto"/>
            <w:hideMark/>
          </w:tcPr>
          <w:p w14:paraId="1427E901" w14:textId="77777777" w:rsidR="008845F6" w:rsidRPr="00724A0A" w:rsidRDefault="008845F6" w:rsidP="00543F08">
            <w:pPr>
              <w:rPr>
                <w:rFonts w:ascii="Arial" w:hAnsi="Arial" w:cs="Arial"/>
                <w:sz w:val="22"/>
                <w:szCs w:val="22"/>
              </w:rPr>
            </w:pPr>
            <w:r w:rsidRPr="00724A0A">
              <w:rPr>
                <w:rFonts w:ascii="Arial" w:hAnsi="Arial" w:cs="Arial"/>
                <w:sz w:val="22"/>
                <w:szCs w:val="22"/>
              </w:rPr>
              <w:t> </w:t>
            </w:r>
          </w:p>
        </w:tc>
        <w:tc>
          <w:tcPr>
            <w:tcW w:w="2627" w:type="dxa"/>
            <w:shd w:val="clear" w:color="auto" w:fill="auto"/>
            <w:noWrap/>
            <w:hideMark/>
          </w:tcPr>
          <w:p w14:paraId="5A228D00" w14:textId="77777777" w:rsidR="008845F6" w:rsidRPr="00724A0A" w:rsidRDefault="008845F6" w:rsidP="00543F08">
            <w:pPr>
              <w:rPr>
                <w:rFonts w:ascii="Arial" w:hAnsi="Arial" w:cs="Arial"/>
                <w:sz w:val="22"/>
                <w:szCs w:val="22"/>
              </w:rPr>
            </w:pPr>
            <w:r w:rsidRPr="00724A0A">
              <w:rPr>
                <w:rFonts w:ascii="Arial" w:hAnsi="Arial" w:cs="Arial"/>
                <w:sz w:val="22"/>
                <w:szCs w:val="22"/>
              </w:rPr>
              <w:t> </w:t>
            </w:r>
          </w:p>
        </w:tc>
      </w:tr>
      <w:tr w:rsidR="008845F6" w:rsidRPr="00724A0A" w14:paraId="6AAB1DB4" w14:textId="77777777" w:rsidTr="00543F08">
        <w:trPr>
          <w:trHeight w:val="402"/>
        </w:trPr>
        <w:tc>
          <w:tcPr>
            <w:tcW w:w="5986" w:type="dxa"/>
            <w:gridSpan w:val="3"/>
            <w:shd w:val="clear" w:color="auto" w:fill="auto"/>
            <w:noWrap/>
            <w:hideMark/>
          </w:tcPr>
          <w:p w14:paraId="51F40C04" w14:textId="36F9D171" w:rsidR="008845F6" w:rsidRPr="00724A0A" w:rsidRDefault="00C6115C" w:rsidP="00543F08">
            <w:pPr>
              <w:rPr>
                <w:rFonts w:ascii="Arial" w:hAnsi="Arial" w:cs="Arial"/>
                <w:b/>
                <w:bCs/>
                <w:sz w:val="22"/>
                <w:szCs w:val="22"/>
              </w:rPr>
            </w:pPr>
            <w:r>
              <w:rPr>
                <w:rFonts w:ascii="Arial" w:hAnsi="Arial" w:cs="Arial"/>
                <w:b/>
                <w:bCs/>
                <w:sz w:val="22"/>
                <w:szCs w:val="22"/>
              </w:rPr>
              <w:t>Spectrum Ingest System</w:t>
            </w:r>
          </w:p>
        </w:tc>
        <w:tc>
          <w:tcPr>
            <w:tcW w:w="2627" w:type="dxa"/>
            <w:shd w:val="clear" w:color="auto" w:fill="auto"/>
            <w:noWrap/>
            <w:hideMark/>
          </w:tcPr>
          <w:p w14:paraId="1A7DE446" w14:textId="77777777" w:rsidR="008845F6" w:rsidRPr="00724A0A" w:rsidRDefault="008845F6" w:rsidP="00543F08">
            <w:pPr>
              <w:rPr>
                <w:rFonts w:ascii="Arial" w:hAnsi="Arial" w:cs="Arial"/>
                <w:b/>
                <w:bCs/>
                <w:sz w:val="22"/>
                <w:szCs w:val="22"/>
              </w:rPr>
            </w:pPr>
          </w:p>
        </w:tc>
      </w:tr>
      <w:tr w:rsidR="008845F6" w:rsidRPr="00724A0A" w14:paraId="0F3261D2" w14:textId="77777777" w:rsidTr="00543F08">
        <w:trPr>
          <w:trHeight w:val="765"/>
        </w:trPr>
        <w:tc>
          <w:tcPr>
            <w:tcW w:w="706" w:type="dxa"/>
            <w:shd w:val="clear" w:color="auto" w:fill="auto"/>
            <w:hideMark/>
          </w:tcPr>
          <w:p w14:paraId="419F7F25" w14:textId="77777777" w:rsidR="008845F6" w:rsidRPr="00724A0A" w:rsidRDefault="008845F6" w:rsidP="00543F08">
            <w:pPr>
              <w:rPr>
                <w:rFonts w:ascii="Arial" w:hAnsi="Arial" w:cs="Arial"/>
                <w:sz w:val="22"/>
                <w:szCs w:val="22"/>
              </w:rPr>
            </w:pPr>
            <w:r w:rsidRPr="00724A0A">
              <w:rPr>
                <w:rFonts w:ascii="Arial" w:hAnsi="Arial" w:cs="Arial"/>
                <w:sz w:val="22"/>
                <w:szCs w:val="22"/>
              </w:rPr>
              <w:t>1.1</w:t>
            </w:r>
          </w:p>
        </w:tc>
        <w:tc>
          <w:tcPr>
            <w:tcW w:w="620" w:type="dxa"/>
            <w:shd w:val="clear" w:color="auto" w:fill="auto"/>
            <w:hideMark/>
          </w:tcPr>
          <w:p w14:paraId="1EDD98D8" w14:textId="66234007" w:rsidR="008845F6" w:rsidRPr="00724A0A" w:rsidRDefault="00C6115C" w:rsidP="00543F08">
            <w:pPr>
              <w:rPr>
                <w:rFonts w:ascii="Arial" w:hAnsi="Arial" w:cs="Arial"/>
                <w:sz w:val="22"/>
                <w:szCs w:val="22"/>
              </w:rPr>
            </w:pPr>
            <w:r>
              <w:rPr>
                <w:rFonts w:ascii="Arial" w:hAnsi="Arial" w:cs="Arial"/>
                <w:sz w:val="22"/>
                <w:szCs w:val="22"/>
              </w:rPr>
              <w:t>2</w:t>
            </w:r>
          </w:p>
        </w:tc>
        <w:tc>
          <w:tcPr>
            <w:tcW w:w="4660" w:type="dxa"/>
            <w:shd w:val="clear" w:color="auto" w:fill="auto"/>
            <w:hideMark/>
          </w:tcPr>
          <w:p w14:paraId="363D473F" w14:textId="30FEE103" w:rsidR="008845F6" w:rsidRPr="00724A0A" w:rsidRDefault="00C6115C" w:rsidP="00543F08">
            <w:pPr>
              <w:rPr>
                <w:rFonts w:ascii="Arial" w:hAnsi="Arial" w:cs="Arial"/>
                <w:sz w:val="22"/>
                <w:szCs w:val="22"/>
              </w:rPr>
            </w:pPr>
            <w:r w:rsidRPr="00C6115C">
              <w:rPr>
                <w:rFonts w:ascii="Arial" w:hAnsi="Arial" w:cs="Arial"/>
                <w:sz w:val="22"/>
                <w:szCs w:val="22"/>
              </w:rPr>
              <w:t>SPECTRUM X HARDWARE, SOFTWARE AND LICENSE ATO MODEL</w:t>
            </w:r>
          </w:p>
        </w:tc>
        <w:tc>
          <w:tcPr>
            <w:tcW w:w="2627" w:type="dxa"/>
            <w:shd w:val="clear" w:color="auto" w:fill="auto"/>
            <w:hideMark/>
          </w:tcPr>
          <w:p w14:paraId="67E31F3D" w14:textId="5A5F5C58" w:rsidR="008845F6" w:rsidRPr="00724A0A" w:rsidRDefault="00C6115C" w:rsidP="00543F08">
            <w:pPr>
              <w:rPr>
                <w:rFonts w:ascii="Arial" w:hAnsi="Arial" w:cs="Arial"/>
                <w:sz w:val="22"/>
                <w:szCs w:val="22"/>
              </w:rPr>
            </w:pPr>
            <w:r w:rsidRPr="00C6115C">
              <w:rPr>
                <w:rFonts w:ascii="Arial" w:hAnsi="Arial" w:cs="Arial"/>
                <w:sz w:val="22"/>
                <w:szCs w:val="22"/>
              </w:rPr>
              <w:t>SPX-BASE-ATO</w:t>
            </w:r>
          </w:p>
        </w:tc>
      </w:tr>
      <w:tr w:rsidR="008845F6" w:rsidRPr="00724A0A" w14:paraId="63949B06" w14:textId="77777777" w:rsidTr="00543F08">
        <w:trPr>
          <w:trHeight w:val="1020"/>
        </w:trPr>
        <w:tc>
          <w:tcPr>
            <w:tcW w:w="706" w:type="dxa"/>
            <w:shd w:val="clear" w:color="auto" w:fill="auto"/>
            <w:noWrap/>
            <w:hideMark/>
          </w:tcPr>
          <w:p w14:paraId="1ADF7608" w14:textId="77777777" w:rsidR="008845F6" w:rsidRPr="00724A0A" w:rsidRDefault="008845F6" w:rsidP="00543F08">
            <w:pPr>
              <w:rPr>
                <w:rFonts w:ascii="Arial" w:hAnsi="Arial" w:cs="Arial"/>
                <w:sz w:val="22"/>
                <w:szCs w:val="22"/>
              </w:rPr>
            </w:pPr>
            <w:r w:rsidRPr="00724A0A">
              <w:rPr>
                <w:rFonts w:ascii="Arial" w:hAnsi="Arial" w:cs="Arial"/>
                <w:sz w:val="22"/>
                <w:szCs w:val="22"/>
              </w:rPr>
              <w:t>1.2</w:t>
            </w:r>
          </w:p>
        </w:tc>
        <w:tc>
          <w:tcPr>
            <w:tcW w:w="620" w:type="dxa"/>
            <w:shd w:val="clear" w:color="auto" w:fill="auto"/>
            <w:hideMark/>
          </w:tcPr>
          <w:p w14:paraId="09BFC1FD" w14:textId="5240A6AC" w:rsidR="008845F6" w:rsidRPr="00724A0A" w:rsidRDefault="00C6115C" w:rsidP="00543F08">
            <w:pPr>
              <w:rPr>
                <w:rFonts w:ascii="Arial" w:hAnsi="Arial" w:cs="Arial"/>
                <w:sz w:val="22"/>
                <w:szCs w:val="22"/>
              </w:rPr>
            </w:pPr>
            <w:r>
              <w:rPr>
                <w:rFonts w:ascii="Arial" w:hAnsi="Arial" w:cs="Arial"/>
                <w:sz w:val="22"/>
                <w:szCs w:val="22"/>
              </w:rPr>
              <w:t>4</w:t>
            </w:r>
          </w:p>
        </w:tc>
        <w:tc>
          <w:tcPr>
            <w:tcW w:w="4660" w:type="dxa"/>
            <w:shd w:val="clear" w:color="auto" w:fill="auto"/>
            <w:hideMark/>
          </w:tcPr>
          <w:p w14:paraId="1C81B96A" w14:textId="048DCC34" w:rsidR="008845F6" w:rsidRPr="00724A0A" w:rsidRDefault="00C6115C" w:rsidP="00543F08">
            <w:pPr>
              <w:rPr>
                <w:rFonts w:ascii="Arial" w:hAnsi="Arial" w:cs="Arial"/>
                <w:sz w:val="22"/>
                <w:szCs w:val="22"/>
              </w:rPr>
            </w:pPr>
            <w:r w:rsidRPr="00C6115C">
              <w:rPr>
                <w:rFonts w:ascii="Arial" w:hAnsi="Arial" w:cs="Arial"/>
                <w:sz w:val="22"/>
                <w:szCs w:val="22"/>
              </w:rPr>
              <w:t>Card,PCie,quad port SDI with FPGA acceleration,for Spectrum X Diamond base chassis</w:t>
            </w:r>
          </w:p>
        </w:tc>
        <w:tc>
          <w:tcPr>
            <w:tcW w:w="2627" w:type="dxa"/>
            <w:shd w:val="clear" w:color="auto" w:fill="auto"/>
            <w:hideMark/>
          </w:tcPr>
          <w:p w14:paraId="37B2DB52" w14:textId="17BB4E43" w:rsidR="008845F6" w:rsidRPr="00724A0A" w:rsidRDefault="00C6115C" w:rsidP="00543F08">
            <w:pPr>
              <w:rPr>
                <w:rFonts w:ascii="Arial" w:hAnsi="Arial" w:cs="Arial"/>
                <w:sz w:val="22"/>
                <w:szCs w:val="22"/>
              </w:rPr>
            </w:pPr>
            <w:r w:rsidRPr="00C6115C">
              <w:rPr>
                <w:rFonts w:ascii="Arial" w:hAnsi="Arial" w:cs="Arial"/>
                <w:sz w:val="22"/>
                <w:szCs w:val="22"/>
              </w:rPr>
              <w:t>HWR-SPX-OPT-DMD</w:t>
            </w:r>
          </w:p>
        </w:tc>
      </w:tr>
      <w:tr w:rsidR="008845F6" w:rsidRPr="00724A0A" w14:paraId="75CD3C86" w14:textId="77777777" w:rsidTr="00543F08">
        <w:trPr>
          <w:trHeight w:val="780"/>
        </w:trPr>
        <w:tc>
          <w:tcPr>
            <w:tcW w:w="706" w:type="dxa"/>
            <w:shd w:val="clear" w:color="auto" w:fill="auto"/>
            <w:noWrap/>
            <w:hideMark/>
          </w:tcPr>
          <w:p w14:paraId="570C24E6" w14:textId="77777777" w:rsidR="008845F6" w:rsidRPr="00724A0A" w:rsidRDefault="008845F6" w:rsidP="00543F08">
            <w:pPr>
              <w:rPr>
                <w:rFonts w:ascii="Arial" w:hAnsi="Arial" w:cs="Arial"/>
                <w:sz w:val="22"/>
                <w:szCs w:val="22"/>
              </w:rPr>
            </w:pPr>
            <w:r w:rsidRPr="00724A0A">
              <w:rPr>
                <w:rFonts w:ascii="Arial" w:hAnsi="Arial" w:cs="Arial"/>
                <w:sz w:val="22"/>
                <w:szCs w:val="22"/>
              </w:rPr>
              <w:lastRenderedPageBreak/>
              <w:t>1.3</w:t>
            </w:r>
          </w:p>
        </w:tc>
        <w:tc>
          <w:tcPr>
            <w:tcW w:w="620" w:type="dxa"/>
            <w:shd w:val="clear" w:color="auto" w:fill="auto"/>
            <w:hideMark/>
          </w:tcPr>
          <w:p w14:paraId="07F05EBB" w14:textId="6E627343" w:rsidR="008845F6" w:rsidRPr="00724A0A" w:rsidRDefault="00C6115C" w:rsidP="00543F08">
            <w:pPr>
              <w:rPr>
                <w:rFonts w:ascii="Arial" w:hAnsi="Arial" w:cs="Arial"/>
                <w:sz w:val="22"/>
                <w:szCs w:val="22"/>
              </w:rPr>
            </w:pPr>
            <w:r>
              <w:rPr>
                <w:rFonts w:ascii="Arial" w:hAnsi="Arial" w:cs="Arial"/>
                <w:sz w:val="22"/>
                <w:szCs w:val="22"/>
              </w:rPr>
              <w:t>2</w:t>
            </w:r>
          </w:p>
        </w:tc>
        <w:tc>
          <w:tcPr>
            <w:tcW w:w="4660" w:type="dxa"/>
            <w:shd w:val="clear" w:color="auto" w:fill="auto"/>
            <w:hideMark/>
          </w:tcPr>
          <w:p w14:paraId="2B6ED0E0" w14:textId="2A511A8C" w:rsidR="008845F6" w:rsidRPr="00724A0A" w:rsidRDefault="00C6115C" w:rsidP="00543F08">
            <w:pPr>
              <w:rPr>
                <w:rFonts w:ascii="Arial" w:hAnsi="Arial" w:cs="Arial"/>
                <w:sz w:val="22"/>
                <w:szCs w:val="22"/>
              </w:rPr>
            </w:pPr>
            <w:r w:rsidRPr="00C6115C">
              <w:rPr>
                <w:rFonts w:ascii="Arial" w:hAnsi="Arial" w:cs="Arial"/>
                <w:sz w:val="22"/>
                <w:szCs w:val="22"/>
              </w:rPr>
              <w:t>SPECTRUM X DIAMOND BOARDS INTERCONNECT CABLE</w:t>
            </w:r>
          </w:p>
        </w:tc>
        <w:tc>
          <w:tcPr>
            <w:tcW w:w="2627" w:type="dxa"/>
            <w:shd w:val="clear" w:color="auto" w:fill="auto"/>
            <w:hideMark/>
          </w:tcPr>
          <w:p w14:paraId="554FE9E8" w14:textId="605CA5AF" w:rsidR="008845F6" w:rsidRPr="00724A0A" w:rsidRDefault="00C6115C" w:rsidP="00543F08">
            <w:pPr>
              <w:rPr>
                <w:rFonts w:ascii="Arial" w:hAnsi="Arial" w:cs="Arial"/>
                <w:sz w:val="22"/>
                <w:szCs w:val="22"/>
              </w:rPr>
            </w:pPr>
            <w:r w:rsidRPr="00C6115C">
              <w:rPr>
                <w:rFonts w:ascii="Arial" w:hAnsi="Arial" w:cs="Arial"/>
                <w:sz w:val="22"/>
                <w:szCs w:val="22"/>
              </w:rPr>
              <w:t>HWR-SPX-OPT-DMD2DMD-CABLE</w:t>
            </w:r>
          </w:p>
        </w:tc>
      </w:tr>
      <w:tr w:rsidR="008845F6" w:rsidRPr="00724A0A" w14:paraId="4B317D58" w14:textId="77777777" w:rsidTr="00543F08">
        <w:trPr>
          <w:trHeight w:val="402"/>
        </w:trPr>
        <w:tc>
          <w:tcPr>
            <w:tcW w:w="706" w:type="dxa"/>
            <w:shd w:val="clear" w:color="auto" w:fill="auto"/>
            <w:noWrap/>
            <w:hideMark/>
          </w:tcPr>
          <w:p w14:paraId="5D97D950" w14:textId="7F247361" w:rsidR="008845F6" w:rsidRPr="00724A0A" w:rsidRDefault="00C6115C" w:rsidP="00543F08">
            <w:pPr>
              <w:rPr>
                <w:rFonts w:ascii="Arial" w:hAnsi="Arial" w:cs="Arial"/>
                <w:sz w:val="22"/>
                <w:szCs w:val="22"/>
              </w:rPr>
            </w:pPr>
            <w:r>
              <w:rPr>
                <w:rFonts w:ascii="Arial" w:hAnsi="Arial" w:cs="Arial"/>
                <w:sz w:val="22"/>
                <w:szCs w:val="22"/>
              </w:rPr>
              <w:t>1.4</w:t>
            </w:r>
          </w:p>
        </w:tc>
        <w:tc>
          <w:tcPr>
            <w:tcW w:w="620" w:type="dxa"/>
            <w:shd w:val="clear" w:color="auto" w:fill="auto"/>
            <w:noWrap/>
            <w:hideMark/>
          </w:tcPr>
          <w:p w14:paraId="2578BCFD" w14:textId="346B44C1" w:rsidR="008845F6" w:rsidRPr="00724A0A" w:rsidRDefault="00C6115C" w:rsidP="00543F08">
            <w:pPr>
              <w:rPr>
                <w:rFonts w:ascii="Arial" w:hAnsi="Arial" w:cs="Arial"/>
                <w:sz w:val="22"/>
                <w:szCs w:val="22"/>
              </w:rPr>
            </w:pPr>
            <w:r>
              <w:rPr>
                <w:rFonts w:ascii="Arial" w:hAnsi="Arial" w:cs="Arial"/>
                <w:sz w:val="22"/>
                <w:szCs w:val="22"/>
              </w:rPr>
              <w:t>2</w:t>
            </w:r>
          </w:p>
        </w:tc>
        <w:tc>
          <w:tcPr>
            <w:tcW w:w="4660" w:type="dxa"/>
            <w:shd w:val="clear" w:color="auto" w:fill="auto"/>
            <w:hideMark/>
          </w:tcPr>
          <w:p w14:paraId="23F6F11B" w14:textId="3806A011" w:rsidR="008845F6" w:rsidRPr="00724A0A" w:rsidRDefault="00C6115C" w:rsidP="00543F08">
            <w:pPr>
              <w:rPr>
                <w:rFonts w:ascii="Arial" w:hAnsi="Arial" w:cs="Arial"/>
                <w:sz w:val="22"/>
                <w:szCs w:val="22"/>
              </w:rPr>
            </w:pPr>
            <w:r w:rsidRPr="00C6115C">
              <w:rPr>
                <w:rFonts w:ascii="Arial" w:hAnsi="Arial" w:cs="Arial"/>
                <w:sz w:val="22"/>
                <w:szCs w:val="22"/>
              </w:rPr>
              <w:t>4X 2-TB HDDS FOR THE SPECTRUM X 2RU HP CHASSIS.</w:t>
            </w:r>
          </w:p>
        </w:tc>
        <w:tc>
          <w:tcPr>
            <w:tcW w:w="2627" w:type="dxa"/>
            <w:shd w:val="clear" w:color="auto" w:fill="auto"/>
            <w:noWrap/>
            <w:hideMark/>
          </w:tcPr>
          <w:p w14:paraId="538C5F51" w14:textId="729C7DAF" w:rsidR="008845F6" w:rsidRPr="00724A0A" w:rsidRDefault="00C6115C" w:rsidP="00543F08">
            <w:pPr>
              <w:rPr>
                <w:rFonts w:ascii="Arial" w:hAnsi="Arial" w:cs="Arial"/>
                <w:sz w:val="22"/>
                <w:szCs w:val="22"/>
              </w:rPr>
            </w:pPr>
            <w:r w:rsidRPr="00C6115C">
              <w:rPr>
                <w:rFonts w:ascii="Arial" w:hAnsi="Arial" w:cs="Arial"/>
                <w:sz w:val="22"/>
                <w:szCs w:val="22"/>
              </w:rPr>
              <w:t>HWR-SPX-OPT-HDD-42H</w:t>
            </w:r>
          </w:p>
        </w:tc>
      </w:tr>
      <w:tr w:rsidR="008845F6" w:rsidRPr="00724A0A" w14:paraId="082936F8" w14:textId="77777777" w:rsidTr="00543F08">
        <w:trPr>
          <w:trHeight w:val="1020"/>
        </w:trPr>
        <w:tc>
          <w:tcPr>
            <w:tcW w:w="706" w:type="dxa"/>
            <w:shd w:val="clear" w:color="auto" w:fill="auto"/>
            <w:hideMark/>
          </w:tcPr>
          <w:p w14:paraId="765892D2" w14:textId="47D9F3DE" w:rsidR="008845F6" w:rsidRPr="00724A0A" w:rsidRDefault="00C6115C" w:rsidP="00543F08">
            <w:pPr>
              <w:rPr>
                <w:rFonts w:ascii="Arial" w:hAnsi="Arial" w:cs="Arial"/>
                <w:sz w:val="22"/>
                <w:szCs w:val="22"/>
              </w:rPr>
            </w:pPr>
            <w:r>
              <w:rPr>
                <w:rFonts w:ascii="Arial" w:hAnsi="Arial" w:cs="Arial"/>
                <w:sz w:val="22"/>
                <w:szCs w:val="22"/>
              </w:rPr>
              <w:t>1.5</w:t>
            </w:r>
          </w:p>
        </w:tc>
        <w:tc>
          <w:tcPr>
            <w:tcW w:w="620" w:type="dxa"/>
            <w:shd w:val="clear" w:color="auto" w:fill="auto"/>
            <w:hideMark/>
          </w:tcPr>
          <w:p w14:paraId="3F05729B" w14:textId="77777777" w:rsidR="008845F6" w:rsidRPr="00724A0A" w:rsidRDefault="008845F6" w:rsidP="00543F08">
            <w:pPr>
              <w:rPr>
                <w:rFonts w:ascii="Arial" w:hAnsi="Arial" w:cs="Arial"/>
                <w:sz w:val="22"/>
                <w:szCs w:val="22"/>
              </w:rPr>
            </w:pPr>
            <w:r w:rsidRPr="00724A0A">
              <w:rPr>
                <w:rFonts w:ascii="Arial" w:hAnsi="Arial" w:cs="Arial"/>
                <w:sz w:val="22"/>
                <w:szCs w:val="22"/>
              </w:rPr>
              <w:t>2</w:t>
            </w:r>
          </w:p>
        </w:tc>
        <w:tc>
          <w:tcPr>
            <w:tcW w:w="4660" w:type="dxa"/>
            <w:shd w:val="clear" w:color="auto" w:fill="auto"/>
            <w:hideMark/>
          </w:tcPr>
          <w:p w14:paraId="4F0A88F0" w14:textId="620EABF6" w:rsidR="008845F6" w:rsidRPr="00724A0A" w:rsidRDefault="00C6115C" w:rsidP="00543F08">
            <w:pPr>
              <w:rPr>
                <w:rFonts w:ascii="Arial" w:hAnsi="Arial" w:cs="Arial"/>
                <w:sz w:val="22"/>
                <w:szCs w:val="22"/>
              </w:rPr>
            </w:pPr>
            <w:r w:rsidRPr="00C6115C">
              <w:rPr>
                <w:rFonts w:ascii="Arial" w:hAnsi="Arial" w:cs="Arial"/>
                <w:sz w:val="22"/>
                <w:szCs w:val="22"/>
              </w:rPr>
              <w:t>Spectrum X Core Software supporting 2 Diamond cards / 4 standard channels. One software core license is required per server.</w:t>
            </w:r>
          </w:p>
        </w:tc>
        <w:tc>
          <w:tcPr>
            <w:tcW w:w="2627" w:type="dxa"/>
            <w:shd w:val="clear" w:color="auto" w:fill="auto"/>
            <w:hideMark/>
          </w:tcPr>
          <w:p w14:paraId="623436DA" w14:textId="0DB812AA" w:rsidR="008845F6" w:rsidRPr="00724A0A" w:rsidRDefault="00C6115C" w:rsidP="00543F08">
            <w:pPr>
              <w:rPr>
                <w:rFonts w:ascii="Arial" w:hAnsi="Arial" w:cs="Arial"/>
                <w:sz w:val="22"/>
                <w:szCs w:val="22"/>
              </w:rPr>
            </w:pPr>
            <w:r w:rsidRPr="00C6115C">
              <w:rPr>
                <w:rFonts w:ascii="Arial" w:hAnsi="Arial" w:cs="Arial"/>
                <w:sz w:val="22"/>
                <w:szCs w:val="22"/>
              </w:rPr>
              <w:t>SWR-SPX-CORE-SOFTWARE</w:t>
            </w:r>
          </w:p>
        </w:tc>
      </w:tr>
      <w:tr w:rsidR="008845F6" w:rsidRPr="00724A0A" w14:paraId="748B9C73" w14:textId="77777777" w:rsidTr="00543F08">
        <w:trPr>
          <w:trHeight w:val="780"/>
        </w:trPr>
        <w:tc>
          <w:tcPr>
            <w:tcW w:w="706" w:type="dxa"/>
            <w:shd w:val="clear" w:color="auto" w:fill="auto"/>
            <w:noWrap/>
            <w:hideMark/>
          </w:tcPr>
          <w:p w14:paraId="302E7F8B" w14:textId="6809D9DF" w:rsidR="008845F6" w:rsidRPr="00724A0A" w:rsidRDefault="008845F6" w:rsidP="00543F08">
            <w:pPr>
              <w:rPr>
                <w:rFonts w:ascii="Arial" w:hAnsi="Arial" w:cs="Arial"/>
                <w:sz w:val="22"/>
                <w:szCs w:val="22"/>
              </w:rPr>
            </w:pPr>
            <w:r w:rsidRPr="00724A0A">
              <w:rPr>
                <w:rFonts w:ascii="Arial" w:hAnsi="Arial" w:cs="Arial"/>
                <w:sz w:val="22"/>
                <w:szCs w:val="22"/>
              </w:rPr>
              <w:t>1.</w:t>
            </w:r>
            <w:r w:rsidR="00C6115C">
              <w:rPr>
                <w:rFonts w:ascii="Arial" w:hAnsi="Arial" w:cs="Arial"/>
                <w:sz w:val="22"/>
                <w:szCs w:val="22"/>
              </w:rPr>
              <w:t>6</w:t>
            </w:r>
          </w:p>
        </w:tc>
        <w:tc>
          <w:tcPr>
            <w:tcW w:w="620" w:type="dxa"/>
            <w:shd w:val="clear" w:color="auto" w:fill="auto"/>
            <w:hideMark/>
          </w:tcPr>
          <w:p w14:paraId="02DFBADC" w14:textId="77777777" w:rsidR="008845F6" w:rsidRPr="00724A0A" w:rsidRDefault="008845F6" w:rsidP="00543F08">
            <w:pPr>
              <w:rPr>
                <w:rFonts w:ascii="Arial" w:hAnsi="Arial" w:cs="Arial"/>
                <w:sz w:val="22"/>
                <w:szCs w:val="22"/>
              </w:rPr>
            </w:pPr>
            <w:r w:rsidRPr="00724A0A">
              <w:rPr>
                <w:rFonts w:ascii="Arial" w:hAnsi="Arial" w:cs="Arial"/>
                <w:sz w:val="22"/>
                <w:szCs w:val="22"/>
              </w:rPr>
              <w:t>2</w:t>
            </w:r>
          </w:p>
        </w:tc>
        <w:tc>
          <w:tcPr>
            <w:tcW w:w="4660" w:type="dxa"/>
            <w:shd w:val="clear" w:color="auto" w:fill="auto"/>
            <w:hideMark/>
          </w:tcPr>
          <w:p w14:paraId="5C1048B6" w14:textId="1D5DC5A3" w:rsidR="008845F6" w:rsidRPr="00724A0A" w:rsidRDefault="00C6115C" w:rsidP="00543F08">
            <w:pPr>
              <w:rPr>
                <w:rFonts w:ascii="Arial" w:hAnsi="Arial" w:cs="Arial"/>
                <w:sz w:val="22"/>
                <w:szCs w:val="22"/>
              </w:rPr>
            </w:pPr>
            <w:r w:rsidRPr="00C6115C">
              <w:rPr>
                <w:rFonts w:ascii="Arial" w:hAnsi="Arial" w:cs="Arial"/>
                <w:sz w:val="22"/>
                <w:szCs w:val="22"/>
                <w:lang w:val="fr-CA"/>
              </w:rPr>
              <w:t xml:space="preserve">Spectrum X 2RU server chassis, dual PSU, Cascade Lake CPU, 4x 1GE ports. </w:t>
            </w:r>
            <w:r w:rsidRPr="00C6115C">
              <w:rPr>
                <w:rFonts w:ascii="Arial" w:hAnsi="Arial" w:cs="Arial"/>
                <w:sz w:val="22"/>
                <w:szCs w:val="22"/>
              </w:rPr>
              <w:t>Requires Spectrum X Core software. Diamond cards, GPU, storage drives, and NICs must be ordered separately.</w:t>
            </w:r>
          </w:p>
        </w:tc>
        <w:tc>
          <w:tcPr>
            <w:tcW w:w="2627" w:type="dxa"/>
            <w:shd w:val="clear" w:color="auto" w:fill="auto"/>
            <w:hideMark/>
          </w:tcPr>
          <w:p w14:paraId="77C25033" w14:textId="7A69B4C1" w:rsidR="008845F6" w:rsidRPr="00724A0A" w:rsidRDefault="00C6115C" w:rsidP="00543F08">
            <w:pPr>
              <w:rPr>
                <w:rFonts w:ascii="Arial" w:hAnsi="Arial" w:cs="Arial"/>
                <w:sz w:val="22"/>
                <w:szCs w:val="22"/>
              </w:rPr>
            </w:pPr>
            <w:r w:rsidRPr="00C6115C">
              <w:rPr>
                <w:rFonts w:ascii="Arial" w:hAnsi="Arial" w:cs="Arial"/>
                <w:sz w:val="22"/>
                <w:szCs w:val="22"/>
              </w:rPr>
              <w:t>HWR-SPX-CHS2U-4800</w:t>
            </w:r>
          </w:p>
        </w:tc>
      </w:tr>
      <w:tr w:rsidR="008845F6" w:rsidRPr="00724A0A" w14:paraId="16061403" w14:textId="77777777" w:rsidTr="00543F08">
        <w:trPr>
          <w:trHeight w:val="402"/>
        </w:trPr>
        <w:tc>
          <w:tcPr>
            <w:tcW w:w="706" w:type="dxa"/>
            <w:shd w:val="clear" w:color="auto" w:fill="auto"/>
            <w:noWrap/>
            <w:hideMark/>
          </w:tcPr>
          <w:p w14:paraId="2AFDE595" w14:textId="0E8C0CD8" w:rsidR="008845F6" w:rsidRPr="00724A0A" w:rsidRDefault="00C6115C" w:rsidP="00543F08">
            <w:pPr>
              <w:rPr>
                <w:rFonts w:ascii="Arial" w:hAnsi="Arial" w:cs="Arial"/>
                <w:sz w:val="22"/>
                <w:szCs w:val="22"/>
              </w:rPr>
            </w:pPr>
            <w:r>
              <w:rPr>
                <w:rFonts w:ascii="Arial" w:hAnsi="Arial" w:cs="Arial"/>
                <w:sz w:val="22"/>
                <w:szCs w:val="22"/>
              </w:rPr>
              <w:t>1.7</w:t>
            </w:r>
          </w:p>
        </w:tc>
        <w:tc>
          <w:tcPr>
            <w:tcW w:w="620" w:type="dxa"/>
            <w:shd w:val="clear" w:color="auto" w:fill="auto"/>
            <w:noWrap/>
            <w:hideMark/>
          </w:tcPr>
          <w:p w14:paraId="695D5E11" w14:textId="2DD57896" w:rsidR="008845F6" w:rsidRPr="00724A0A" w:rsidRDefault="00C6115C" w:rsidP="00543F08">
            <w:pPr>
              <w:rPr>
                <w:rFonts w:ascii="Arial" w:hAnsi="Arial" w:cs="Arial"/>
                <w:sz w:val="22"/>
                <w:szCs w:val="22"/>
              </w:rPr>
            </w:pPr>
            <w:r>
              <w:rPr>
                <w:rFonts w:ascii="Arial" w:hAnsi="Arial" w:cs="Arial"/>
                <w:sz w:val="22"/>
                <w:szCs w:val="22"/>
              </w:rPr>
              <w:t>6</w:t>
            </w:r>
          </w:p>
        </w:tc>
        <w:tc>
          <w:tcPr>
            <w:tcW w:w="4660" w:type="dxa"/>
            <w:shd w:val="clear" w:color="auto" w:fill="auto"/>
            <w:hideMark/>
          </w:tcPr>
          <w:p w14:paraId="3DEEA351" w14:textId="4407EE32" w:rsidR="008845F6" w:rsidRPr="00724A0A" w:rsidRDefault="00C6115C" w:rsidP="00543F08">
            <w:pPr>
              <w:rPr>
                <w:rFonts w:ascii="Arial" w:hAnsi="Arial" w:cs="Arial"/>
                <w:sz w:val="22"/>
                <w:szCs w:val="22"/>
              </w:rPr>
            </w:pPr>
            <w:r w:rsidRPr="00C6115C">
              <w:rPr>
                <w:rFonts w:ascii="Arial" w:hAnsi="Arial" w:cs="Arial"/>
                <w:sz w:val="22"/>
                <w:szCs w:val="22"/>
              </w:rPr>
              <w:t>License for HD support with U/D/X converter for 1 channel.</w:t>
            </w:r>
          </w:p>
        </w:tc>
        <w:tc>
          <w:tcPr>
            <w:tcW w:w="2627" w:type="dxa"/>
            <w:shd w:val="clear" w:color="auto" w:fill="auto"/>
            <w:noWrap/>
            <w:hideMark/>
          </w:tcPr>
          <w:p w14:paraId="06FC3EE9" w14:textId="4E884B17" w:rsidR="008845F6" w:rsidRPr="00724A0A" w:rsidRDefault="00C6115C" w:rsidP="00543F08">
            <w:pPr>
              <w:rPr>
                <w:rFonts w:ascii="Arial" w:hAnsi="Arial" w:cs="Arial"/>
                <w:sz w:val="22"/>
                <w:szCs w:val="22"/>
              </w:rPr>
            </w:pPr>
            <w:r w:rsidRPr="00C6115C">
              <w:rPr>
                <w:rFonts w:ascii="Arial" w:hAnsi="Arial" w:cs="Arial"/>
                <w:sz w:val="22"/>
                <w:szCs w:val="22"/>
              </w:rPr>
              <w:t>LIC-SPX-HD-UDX</w:t>
            </w:r>
          </w:p>
        </w:tc>
      </w:tr>
      <w:tr w:rsidR="008845F6" w:rsidRPr="00724A0A" w14:paraId="1F92BF74" w14:textId="77777777" w:rsidTr="00543F08">
        <w:trPr>
          <w:trHeight w:val="765"/>
        </w:trPr>
        <w:tc>
          <w:tcPr>
            <w:tcW w:w="706" w:type="dxa"/>
            <w:shd w:val="clear" w:color="auto" w:fill="auto"/>
            <w:hideMark/>
          </w:tcPr>
          <w:p w14:paraId="7E2B7BAC" w14:textId="38B27C0E" w:rsidR="008845F6" w:rsidRPr="00724A0A" w:rsidRDefault="00C6115C" w:rsidP="00543F08">
            <w:pPr>
              <w:rPr>
                <w:rFonts w:ascii="Arial" w:hAnsi="Arial" w:cs="Arial"/>
                <w:sz w:val="22"/>
                <w:szCs w:val="22"/>
              </w:rPr>
            </w:pPr>
            <w:r>
              <w:rPr>
                <w:rFonts w:ascii="Arial" w:hAnsi="Arial" w:cs="Arial"/>
                <w:sz w:val="22"/>
                <w:szCs w:val="22"/>
              </w:rPr>
              <w:t>1.8</w:t>
            </w:r>
          </w:p>
        </w:tc>
        <w:tc>
          <w:tcPr>
            <w:tcW w:w="620" w:type="dxa"/>
            <w:shd w:val="clear" w:color="auto" w:fill="auto"/>
            <w:hideMark/>
          </w:tcPr>
          <w:p w14:paraId="6534711D" w14:textId="72BE5859" w:rsidR="008845F6" w:rsidRPr="00724A0A" w:rsidRDefault="00C6115C" w:rsidP="00543F08">
            <w:pPr>
              <w:rPr>
                <w:rFonts w:ascii="Arial" w:hAnsi="Arial" w:cs="Arial"/>
                <w:sz w:val="22"/>
                <w:szCs w:val="22"/>
              </w:rPr>
            </w:pPr>
            <w:r>
              <w:rPr>
                <w:rFonts w:ascii="Arial" w:hAnsi="Arial" w:cs="Arial"/>
                <w:sz w:val="22"/>
                <w:szCs w:val="22"/>
              </w:rPr>
              <w:t>2</w:t>
            </w:r>
          </w:p>
        </w:tc>
        <w:tc>
          <w:tcPr>
            <w:tcW w:w="4660" w:type="dxa"/>
            <w:shd w:val="clear" w:color="auto" w:fill="auto"/>
            <w:hideMark/>
          </w:tcPr>
          <w:p w14:paraId="27E45AA6" w14:textId="6BC8772D" w:rsidR="008845F6" w:rsidRPr="00724A0A" w:rsidRDefault="00804C5D" w:rsidP="00543F08">
            <w:pPr>
              <w:rPr>
                <w:rFonts w:ascii="Arial" w:hAnsi="Arial" w:cs="Arial"/>
                <w:sz w:val="22"/>
                <w:szCs w:val="22"/>
              </w:rPr>
            </w:pPr>
            <w:r w:rsidRPr="00804C5D">
              <w:rPr>
                <w:rFonts w:ascii="Arial" w:hAnsi="Arial" w:cs="Arial"/>
                <w:sz w:val="22"/>
                <w:szCs w:val="22"/>
              </w:rPr>
              <w:t>MediaDeck mode software license. Enables MediaDirector software of Spectrum X chassis with internal storage for file system access.</w:t>
            </w:r>
          </w:p>
        </w:tc>
        <w:tc>
          <w:tcPr>
            <w:tcW w:w="2627" w:type="dxa"/>
            <w:shd w:val="clear" w:color="auto" w:fill="auto"/>
            <w:hideMark/>
          </w:tcPr>
          <w:p w14:paraId="7E766878" w14:textId="0A70CF47" w:rsidR="008845F6" w:rsidRPr="00724A0A" w:rsidRDefault="00804C5D" w:rsidP="00543F08">
            <w:pPr>
              <w:rPr>
                <w:rFonts w:ascii="Arial" w:hAnsi="Arial" w:cs="Arial"/>
                <w:sz w:val="22"/>
                <w:szCs w:val="22"/>
              </w:rPr>
            </w:pPr>
            <w:r w:rsidRPr="00804C5D">
              <w:rPr>
                <w:rFonts w:ascii="Arial" w:hAnsi="Arial" w:cs="Arial"/>
                <w:sz w:val="22"/>
                <w:szCs w:val="22"/>
              </w:rPr>
              <w:t>LIC-SPX-MDM</w:t>
            </w:r>
          </w:p>
        </w:tc>
      </w:tr>
      <w:tr w:rsidR="008845F6" w:rsidRPr="00724A0A" w14:paraId="6022B7A8" w14:textId="77777777" w:rsidTr="00804C5D">
        <w:trPr>
          <w:trHeight w:val="805"/>
        </w:trPr>
        <w:tc>
          <w:tcPr>
            <w:tcW w:w="706" w:type="dxa"/>
            <w:shd w:val="clear" w:color="auto" w:fill="auto"/>
            <w:noWrap/>
            <w:hideMark/>
          </w:tcPr>
          <w:p w14:paraId="5BC7825B" w14:textId="3C08AA5C" w:rsidR="008845F6" w:rsidRPr="00724A0A" w:rsidRDefault="00804C5D" w:rsidP="00543F08">
            <w:pPr>
              <w:rPr>
                <w:rFonts w:ascii="Arial" w:hAnsi="Arial" w:cs="Arial"/>
                <w:sz w:val="22"/>
                <w:szCs w:val="22"/>
              </w:rPr>
            </w:pPr>
            <w:r>
              <w:rPr>
                <w:rFonts w:ascii="Arial" w:hAnsi="Arial" w:cs="Arial"/>
                <w:sz w:val="22"/>
                <w:szCs w:val="22"/>
              </w:rPr>
              <w:t>1.9</w:t>
            </w:r>
          </w:p>
        </w:tc>
        <w:tc>
          <w:tcPr>
            <w:tcW w:w="620" w:type="dxa"/>
            <w:shd w:val="clear" w:color="auto" w:fill="auto"/>
            <w:hideMark/>
          </w:tcPr>
          <w:p w14:paraId="0FE0C643" w14:textId="43D5E014" w:rsidR="008845F6" w:rsidRPr="00724A0A" w:rsidRDefault="00804C5D" w:rsidP="00543F08">
            <w:pPr>
              <w:rPr>
                <w:rFonts w:ascii="Arial" w:hAnsi="Arial" w:cs="Arial"/>
                <w:sz w:val="22"/>
                <w:szCs w:val="22"/>
              </w:rPr>
            </w:pPr>
            <w:r>
              <w:rPr>
                <w:rFonts w:ascii="Arial" w:hAnsi="Arial" w:cs="Arial"/>
                <w:sz w:val="22"/>
                <w:szCs w:val="22"/>
              </w:rPr>
              <w:t>4</w:t>
            </w:r>
          </w:p>
        </w:tc>
        <w:tc>
          <w:tcPr>
            <w:tcW w:w="4660" w:type="dxa"/>
            <w:shd w:val="clear" w:color="auto" w:fill="auto"/>
            <w:hideMark/>
          </w:tcPr>
          <w:p w14:paraId="3D22ACB7" w14:textId="4CA6375B" w:rsidR="008845F6" w:rsidRPr="00724A0A" w:rsidRDefault="00804C5D" w:rsidP="00543F08">
            <w:pPr>
              <w:rPr>
                <w:rFonts w:ascii="Arial" w:hAnsi="Arial" w:cs="Arial"/>
                <w:sz w:val="22"/>
                <w:szCs w:val="22"/>
              </w:rPr>
            </w:pPr>
            <w:r w:rsidRPr="00804C5D">
              <w:rPr>
                <w:rFonts w:ascii="Arial" w:hAnsi="Arial" w:cs="Arial"/>
                <w:sz w:val="22"/>
                <w:szCs w:val="22"/>
              </w:rPr>
              <w:t>CABLE;ASSY;HD-SUB BREAKOUT;REF-ONLY;SPECTRUM-X, 2 meter</w:t>
            </w:r>
          </w:p>
        </w:tc>
        <w:tc>
          <w:tcPr>
            <w:tcW w:w="2627" w:type="dxa"/>
            <w:shd w:val="clear" w:color="auto" w:fill="auto"/>
            <w:hideMark/>
          </w:tcPr>
          <w:p w14:paraId="7648C10B" w14:textId="480054F9" w:rsidR="008845F6" w:rsidRPr="00724A0A" w:rsidRDefault="00804C5D" w:rsidP="00543F08">
            <w:pPr>
              <w:rPr>
                <w:rFonts w:ascii="Arial" w:hAnsi="Arial" w:cs="Arial"/>
                <w:sz w:val="22"/>
                <w:szCs w:val="22"/>
              </w:rPr>
            </w:pPr>
            <w:r w:rsidRPr="00804C5D">
              <w:rPr>
                <w:rFonts w:ascii="Arial" w:hAnsi="Arial" w:cs="Arial"/>
                <w:sz w:val="22"/>
                <w:szCs w:val="22"/>
              </w:rPr>
              <w:t>SPR-REF-BRKOUT-CABLE-2M-001</w:t>
            </w:r>
          </w:p>
        </w:tc>
      </w:tr>
    </w:tbl>
    <w:p w14:paraId="51E53D38" w14:textId="77777777" w:rsidR="008845F6" w:rsidRDefault="008845F6" w:rsidP="008845F6">
      <w:pPr>
        <w:rPr>
          <w:rFonts w:ascii="Arial" w:hAnsi="Arial" w:cs="Arial"/>
          <w:sz w:val="22"/>
          <w:szCs w:val="22"/>
        </w:rPr>
      </w:pPr>
    </w:p>
    <w:p w14:paraId="4C1F832C" w14:textId="77777777" w:rsidR="009205B6" w:rsidRDefault="009205B6" w:rsidP="004C5A7D">
      <w:pPr>
        <w:pStyle w:val="Default"/>
        <w:jc w:val="both"/>
        <w:rPr>
          <w:color w:val="auto"/>
          <w:sz w:val="22"/>
          <w:szCs w:val="22"/>
        </w:rPr>
      </w:pPr>
    </w:p>
    <w:p w14:paraId="6FF7FD48" w14:textId="4E5665A5" w:rsidR="00E92BF1" w:rsidRDefault="00E92BF1" w:rsidP="004C5A7D">
      <w:pPr>
        <w:pStyle w:val="Default"/>
        <w:jc w:val="both"/>
        <w:rPr>
          <w:rFonts w:ascii="Arial Narrow" w:eastAsia="MS Mincho" w:hAnsi="Arial Narrow" w:cs="Times New Roman"/>
          <w:b/>
          <w:color w:val="auto"/>
          <w:spacing w:val="-2"/>
          <w:szCs w:val="20"/>
        </w:rPr>
      </w:pPr>
      <w:r w:rsidRPr="00E92BF1">
        <w:rPr>
          <w:rFonts w:ascii="Arial Narrow" w:eastAsia="MS Mincho" w:hAnsi="Arial Narrow" w:cs="Times New Roman"/>
          <w:b/>
          <w:color w:val="auto"/>
          <w:spacing w:val="-2"/>
          <w:szCs w:val="20"/>
        </w:rPr>
        <w:t xml:space="preserve">The </w:t>
      </w:r>
      <w:r w:rsidR="008845F6">
        <w:rPr>
          <w:rFonts w:ascii="Arial Narrow" w:eastAsia="MS Mincho" w:hAnsi="Arial Narrow" w:cs="Times New Roman"/>
          <w:b/>
          <w:color w:val="auto"/>
          <w:spacing w:val="-2"/>
          <w:szCs w:val="20"/>
        </w:rPr>
        <w:t>Request for Quotation will be issued to the i</w:t>
      </w:r>
      <w:r w:rsidRPr="00E92BF1">
        <w:rPr>
          <w:rFonts w:ascii="Arial Narrow" w:eastAsia="MS Mincho" w:hAnsi="Arial Narrow" w:cs="Times New Roman"/>
          <w:b/>
          <w:color w:val="auto"/>
          <w:spacing w:val="-2"/>
          <w:szCs w:val="20"/>
        </w:rPr>
        <w:t>nterested firms-organizations</w:t>
      </w:r>
      <w:r w:rsidR="008845F6">
        <w:rPr>
          <w:rFonts w:ascii="Arial Narrow" w:eastAsia="MS Mincho" w:hAnsi="Arial Narrow" w:cs="Times New Roman"/>
          <w:b/>
          <w:color w:val="auto"/>
          <w:spacing w:val="-2"/>
          <w:szCs w:val="20"/>
        </w:rPr>
        <w:t xml:space="preserve"> after this EOI is closed.</w:t>
      </w:r>
    </w:p>
    <w:p w14:paraId="638639EA" w14:textId="4250C2C0" w:rsidR="008845F6" w:rsidRDefault="008845F6" w:rsidP="004C5A7D">
      <w:pPr>
        <w:pStyle w:val="Default"/>
        <w:jc w:val="both"/>
        <w:rPr>
          <w:rFonts w:ascii="Arial Narrow" w:eastAsia="MS Mincho" w:hAnsi="Arial Narrow" w:cs="Times New Roman"/>
          <w:b/>
          <w:color w:val="auto"/>
          <w:spacing w:val="-2"/>
          <w:szCs w:val="20"/>
        </w:rPr>
      </w:pPr>
      <w:r w:rsidRPr="008845F6">
        <w:rPr>
          <w:rFonts w:ascii="Arial Narrow" w:eastAsia="MS Mincho" w:hAnsi="Arial Narrow" w:cs="Times New Roman"/>
          <w:b/>
          <w:color w:val="auto"/>
          <w:spacing w:val="-2"/>
          <w:szCs w:val="20"/>
          <w:u w:val="single"/>
        </w:rPr>
        <w:t>DO NOT SEND YOUR QUOTATION YET</w:t>
      </w:r>
      <w:r>
        <w:rPr>
          <w:rFonts w:ascii="Arial Narrow" w:eastAsia="MS Mincho" w:hAnsi="Arial Narrow" w:cs="Times New Roman"/>
          <w:b/>
          <w:color w:val="auto"/>
          <w:spacing w:val="-2"/>
          <w:szCs w:val="20"/>
        </w:rPr>
        <w:t xml:space="preserve"> as a response to this EOI request.</w:t>
      </w:r>
    </w:p>
    <w:p w14:paraId="17BCAC3E" w14:textId="77777777" w:rsidR="00E92BF1" w:rsidRPr="00E92BF1" w:rsidRDefault="00E92BF1" w:rsidP="004C5A7D">
      <w:pPr>
        <w:pStyle w:val="Default"/>
        <w:jc w:val="both"/>
        <w:rPr>
          <w:rFonts w:ascii="Arial Narrow" w:eastAsia="MS Mincho" w:hAnsi="Arial Narrow" w:cs="Times New Roman"/>
          <w:b/>
          <w:color w:val="auto"/>
          <w:spacing w:val="-2"/>
          <w:szCs w:val="20"/>
        </w:rPr>
      </w:pPr>
    </w:p>
    <w:p w14:paraId="3C288E61" w14:textId="77777777" w:rsidR="00476BFD" w:rsidRDefault="001C7F4E" w:rsidP="0022327E">
      <w:pPr>
        <w:pStyle w:val="Bullet"/>
        <w:numPr>
          <w:ilvl w:val="0"/>
          <w:numId w:val="0"/>
        </w:numPr>
        <w:jc w:val="both"/>
        <w:rPr>
          <w:rFonts w:ascii="Arial Narrow" w:eastAsia="MS Mincho" w:hAnsi="Arial Narrow"/>
          <w:spacing w:val="-2"/>
          <w:sz w:val="24"/>
          <w:szCs w:val="20"/>
        </w:rPr>
      </w:pPr>
      <w:r>
        <w:rPr>
          <w:rFonts w:ascii="Arial Narrow" w:eastAsia="MS Mincho" w:hAnsi="Arial Narrow"/>
          <w:spacing w:val="-2"/>
          <w:sz w:val="24"/>
          <w:szCs w:val="20"/>
        </w:rPr>
        <w:t>*******************</w:t>
      </w:r>
    </w:p>
    <w:p w14:paraId="7AEB007E" w14:textId="77777777" w:rsidR="0022327E"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8" w:history="1">
        <w:r w:rsidR="002869A2" w:rsidRPr="004E015B">
          <w:rPr>
            <w:rStyle w:val="Hyperlink"/>
            <w:rFonts w:ascii="Arial Narrow" w:hAnsi="Arial Narrow" w:hint="eastAsia"/>
            <w:spacing w:val="-2"/>
            <w:lang w:eastAsia="ja-JP"/>
          </w:rPr>
          <w:t>Tender.2</w:t>
        </w:r>
        <w:r w:rsidR="002869A2" w:rsidRPr="004E015B">
          <w:rPr>
            <w:rStyle w:val="Hyperlink"/>
            <w:rFonts w:ascii="Arial Narrow" w:hAnsi="Arial Narrow"/>
            <w:spacing w:val="-2"/>
          </w:rPr>
          <w:t>@icc-cpi.int</w:t>
        </w:r>
      </w:hyperlink>
    </w:p>
    <w:p w14:paraId="247ED923" w14:textId="7B42153D" w:rsidR="002D52C6"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Please use th</w:t>
      </w:r>
      <w:r w:rsidR="004C5A7D">
        <w:rPr>
          <w:rFonts w:ascii="Arial Narrow" w:hAnsi="Arial Narrow"/>
          <w:spacing w:val="-2"/>
        </w:rPr>
        <w:t>e</w:t>
      </w:r>
      <w:r>
        <w:rPr>
          <w:rFonts w:ascii="Arial Narrow" w:hAnsi="Arial Narrow"/>
          <w:spacing w:val="-2"/>
        </w:rPr>
        <w:t xml:space="preserve"> attached form (Page </w:t>
      </w:r>
      <w:r w:rsidR="00804C5D">
        <w:rPr>
          <w:rFonts w:ascii="Arial Narrow" w:hAnsi="Arial Narrow"/>
          <w:spacing w:val="-2"/>
        </w:rPr>
        <w:t>3</w:t>
      </w:r>
      <w:r>
        <w:rPr>
          <w:rFonts w:ascii="Arial Narrow" w:hAnsi="Arial Narrow"/>
          <w:spacing w:val="-2"/>
        </w:rPr>
        <w:t>).</w:t>
      </w:r>
    </w:p>
    <w:p w14:paraId="315CD4D4" w14:textId="77777777" w:rsidR="0022327E" w:rsidRPr="00784A2B" w:rsidRDefault="0022327E" w:rsidP="0022327E">
      <w:pPr>
        <w:tabs>
          <w:tab w:val="left" w:pos="-720"/>
          <w:tab w:val="left" w:pos="567"/>
        </w:tabs>
        <w:suppressAutoHyphens/>
        <w:jc w:val="both"/>
        <w:rPr>
          <w:rFonts w:ascii="Arial Narrow" w:hAnsi="Arial Narrow"/>
          <w:spacing w:val="-2"/>
        </w:rPr>
      </w:pPr>
    </w:p>
    <w:p w14:paraId="515D9CEF" w14:textId="77777777"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lastRenderedPageBreak/>
        <w:t>Interested firms/organizations registered with the UN Global Marketplace, please indicate you</w:t>
      </w:r>
      <w:r>
        <w:rPr>
          <w:rFonts w:ascii="Arial Narrow" w:hAnsi="Arial Narrow"/>
        </w:rPr>
        <w:t>r vendor registration number.</w:t>
      </w:r>
    </w:p>
    <w:p w14:paraId="0F5A6773" w14:textId="77777777"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14:paraId="1A3F6C77" w14:textId="77777777" w:rsidR="00393E2D" w:rsidRDefault="00393E2D" w:rsidP="00393E2D">
      <w:pPr>
        <w:autoSpaceDE w:val="0"/>
        <w:autoSpaceDN w:val="0"/>
        <w:adjustRightInd w:val="0"/>
        <w:rPr>
          <w:rFonts w:ascii="Arial Narrow" w:hAnsi="Arial Narrow" w:cs="Arial"/>
          <w:spacing w:val="-2"/>
          <w:szCs w:val="24"/>
          <w:lang w:eastAsia="ja-JP"/>
        </w:rPr>
      </w:pPr>
    </w:p>
    <w:p w14:paraId="0E30C1DD" w14:textId="77777777" w:rsidR="004C5A7D" w:rsidRPr="004C5A7D" w:rsidRDefault="004C5A7D" w:rsidP="00393E2D">
      <w:pPr>
        <w:autoSpaceDE w:val="0"/>
        <w:autoSpaceDN w:val="0"/>
        <w:adjustRightInd w:val="0"/>
        <w:rPr>
          <w:rFonts w:ascii="Arial Narrow" w:hAnsi="Arial Narrow" w:cs="Arial"/>
          <w:b/>
          <w:spacing w:val="-2"/>
          <w:szCs w:val="24"/>
          <w:u w:val="single"/>
          <w:lang w:eastAsia="ja-JP"/>
        </w:rPr>
      </w:pPr>
      <w:r w:rsidRPr="004C5A7D">
        <w:rPr>
          <w:rFonts w:ascii="Arial Narrow" w:hAnsi="Arial Narrow" w:cs="Arial"/>
          <w:b/>
          <w:spacing w:val="-2"/>
          <w:szCs w:val="24"/>
          <w:u w:val="single"/>
          <w:lang w:eastAsia="ja-JP"/>
        </w:rPr>
        <w:t>IMPORTANT</w:t>
      </w:r>
    </w:p>
    <w:p w14:paraId="7F89EA56" w14:textId="77777777" w:rsidR="00393E2D" w:rsidRPr="0085037E" w:rsidRDefault="00393E2D" w:rsidP="00393E2D">
      <w:pPr>
        <w:autoSpaceDE w:val="0"/>
        <w:autoSpaceDN w:val="0"/>
        <w:adjustRightInd w:val="0"/>
        <w:rPr>
          <w:rFonts w:ascii="Arial Narrow" w:hAnsi="Arial Narrow" w:cs="Arial"/>
          <w:spacing w:val="-2"/>
          <w:szCs w:val="24"/>
          <w:lang w:eastAsia="ja-JP"/>
        </w:rPr>
      </w:pPr>
      <w:r w:rsidRPr="004C5A7D">
        <w:rPr>
          <w:rFonts w:ascii="Arial Narrow" w:hAnsi="Arial Narrow" w:cs="Arial"/>
          <w:b/>
          <w:spacing w:val="-2"/>
          <w:szCs w:val="24"/>
        </w:rPr>
        <w:t>Vendors interested in participating in the planned solicitation process should complete and submit an online Supplier Registration</w:t>
      </w:r>
      <w:r w:rsidRPr="004C5A7D">
        <w:rPr>
          <w:rFonts w:ascii="Arial Narrow" w:hAnsi="Arial Narrow" w:cs="Arial" w:hint="eastAsia"/>
          <w:b/>
          <w:spacing w:val="-2"/>
          <w:szCs w:val="24"/>
          <w:lang w:eastAsia="ja-JP"/>
        </w:rPr>
        <w:t xml:space="preserve"> at</w:t>
      </w:r>
      <w:r w:rsidRPr="004C5A7D">
        <w:rPr>
          <w:rFonts w:ascii="Arial Narrow" w:hAnsi="Arial Narrow" w:cs="Arial"/>
          <w:b/>
          <w:spacing w:val="-2"/>
          <w:szCs w:val="24"/>
        </w:rPr>
        <w:t>:</w:t>
      </w:r>
      <w:r>
        <w:rPr>
          <w:rFonts w:ascii="Arial Narrow" w:hAnsi="Arial Narrow" w:cs="Arial" w:hint="eastAsia"/>
          <w:spacing w:val="-2"/>
          <w:szCs w:val="24"/>
          <w:lang w:eastAsia="ja-JP"/>
        </w:rPr>
        <w:t xml:space="preserve"> </w:t>
      </w:r>
      <w:hyperlink r:id="rId9" w:history="1">
        <w:r w:rsidRPr="00A851A1">
          <w:rPr>
            <w:rStyle w:val="Hyperlink"/>
            <w:rFonts w:ascii="Arial Narrow" w:hAnsi="Arial Narrow" w:cs="Arial"/>
            <w:spacing w:val="-2"/>
            <w:szCs w:val="24"/>
            <w:lang w:eastAsia="ja-JP"/>
          </w:rPr>
          <w:t>https://marketdojo.com/icc-suppliers/</w:t>
        </w:r>
      </w:hyperlink>
      <w:r>
        <w:rPr>
          <w:rFonts w:ascii="Arial Narrow" w:hAnsi="Arial Narrow" w:cs="Arial" w:hint="eastAsia"/>
          <w:spacing w:val="-2"/>
          <w:szCs w:val="24"/>
          <w:lang w:eastAsia="ja-JP"/>
        </w:rPr>
        <w:t xml:space="preserve"> </w:t>
      </w:r>
    </w:p>
    <w:p w14:paraId="28157805" w14:textId="4501D63C" w:rsidR="00E92BF1" w:rsidRDefault="0022327E">
      <w:pPr>
        <w:rPr>
          <w:rFonts w:ascii="Arial Narrow" w:hAnsi="Arial Narrow"/>
          <w:b/>
          <w:bCs/>
          <w:snapToGrid w:val="0"/>
          <w:szCs w:val="24"/>
        </w:rPr>
      </w:pPr>
      <w:r w:rsidRPr="002869A2">
        <w:rPr>
          <w:rFonts w:ascii="Arial Narrow" w:hAnsi="Arial Narrow"/>
          <w:b/>
          <w:bCs/>
          <w:snapToGrid w:val="0"/>
          <w:szCs w:val="24"/>
        </w:rPr>
        <w:t xml:space="preserve">NOTE: Please </w:t>
      </w:r>
      <w:r w:rsidRPr="002869A2">
        <w:rPr>
          <w:rFonts w:ascii="Arial Narrow" w:hAnsi="Arial Narrow"/>
          <w:b/>
          <w:bCs/>
          <w:snapToGrid w:val="0"/>
          <w:szCs w:val="24"/>
          <w:u w:val="single"/>
        </w:rPr>
        <w:t>do not</w:t>
      </w:r>
      <w:r w:rsidRPr="002869A2">
        <w:rPr>
          <w:rFonts w:ascii="Arial Narrow" w:hAnsi="Arial Narrow"/>
          <w:b/>
          <w:bCs/>
          <w:snapToGrid w:val="0"/>
          <w:szCs w:val="24"/>
        </w:rPr>
        <w:t xml:space="preserve"> send any offers or price quotations as a response to this Request for EOI. </w:t>
      </w:r>
    </w:p>
    <w:p w14:paraId="5AAA1841" w14:textId="77777777" w:rsidR="00E92BF1" w:rsidRDefault="00E92BF1">
      <w:pPr>
        <w:rPr>
          <w:rFonts w:ascii="Arial Narrow" w:hAnsi="Arial Narrow"/>
          <w:b/>
          <w:bCs/>
          <w:snapToGrid w:val="0"/>
          <w:szCs w:val="24"/>
        </w:rPr>
      </w:pPr>
    </w:p>
    <w:p w14:paraId="4A71578B" w14:textId="77777777" w:rsidR="00E92BF1" w:rsidRDefault="00E92BF1">
      <w:pPr>
        <w:rPr>
          <w:rFonts w:ascii="Arial Narrow" w:hAnsi="Arial Narrow"/>
          <w:b/>
          <w:bCs/>
          <w:snapToGrid w:val="0"/>
          <w:szCs w:val="24"/>
        </w:rPr>
      </w:pPr>
    </w:p>
    <w:p w14:paraId="793858D8" w14:textId="77777777" w:rsidR="00E92BF1" w:rsidRDefault="00E92BF1">
      <w:pPr>
        <w:rPr>
          <w:rFonts w:ascii="Arial Narrow" w:hAnsi="Arial Narrow"/>
          <w:b/>
          <w:bCs/>
          <w:snapToGrid w:val="0"/>
          <w:szCs w:val="24"/>
        </w:rPr>
      </w:pPr>
    </w:p>
    <w:p w14:paraId="01B53F26" w14:textId="77777777" w:rsidR="00E92BF1" w:rsidRDefault="00E92BF1">
      <w:pPr>
        <w:rPr>
          <w:rFonts w:ascii="Arial Narrow" w:hAnsi="Arial Narrow"/>
          <w:b/>
          <w:bCs/>
          <w:snapToGrid w:val="0"/>
          <w:szCs w:val="24"/>
        </w:rPr>
      </w:pPr>
    </w:p>
    <w:p w14:paraId="21443ED7" w14:textId="77777777" w:rsidR="00E92BF1" w:rsidRDefault="00E92BF1">
      <w:pPr>
        <w:rPr>
          <w:rFonts w:ascii="Arial Narrow" w:hAnsi="Arial Narrow"/>
          <w:b/>
          <w:bCs/>
          <w:snapToGrid w:val="0"/>
          <w:szCs w:val="24"/>
        </w:rPr>
      </w:pPr>
    </w:p>
    <w:p w14:paraId="522B9420" w14:textId="77777777" w:rsidR="00E92BF1" w:rsidRDefault="00E92BF1">
      <w:pPr>
        <w:rPr>
          <w:rFonts w:ascii="Arial Narrow" w:hAnsi="Arial Narrow"/>
          <w:b/>
          <w:bCs/>
          <w:snapToGrid w:val="0"/>
          <w:szCs w:val="24"/>
        </w:rPr>
      </w:pPr>
    </w:p>
    <w:p w14:paraId="6CDE6E2F" w14:textId="77777777" w:rsidR="00E92BF1" w:rsidRDefault="00E92BF1">
      <w:pPr>
        <w:rPr>
          <w:rFonts w:ascii="Arial Narrow" w:hAnsi="Arial Narrow"/>
          <w:b/>
          <w:bCs/>
          <w:snapToGrid w:val="0"/>
          <w:szCs w:val="24"/>
        </w:rPr>
      </w:pPr>
    </w:p>
    <w:p w14:paraId="2C35E3C2" w14:textId="77777777" w:rsidR="00E92BF1" w:rsidRDefault="00E92BF1">
      <w:pPr>
        <w:rPr>
          <w:rFonts w:ascii="Arial Narrow" w:hAnsi="Arial Narrow"/>
          <w:b/>
          <w:bCs/>
          <w:snapToGrid w:val="0"/>
          <w:szCs w:val="24"/>
        </w:rPr>
      </w:pPr>
    </w:p>
    <w:p w14:paraId="2A6F457F" w14:textId="77777777" w:rsidR="00E92BF1" w:rsidRDefault="00E92BF1">
      <w:pPr>
        <w:rPr>
          <w:rFonts w:ascii="Arial Narrow" w:hAnsi="Arial Narrow"/>
          <w:b/>
          <w:bCs/>
          <w:snapToGrid w:val="0"/>
          <w:szCs w:val="24"/>
        </w:rPr>
      </w:pPr>
      <w:r>
        <w:rPr>
          <w:rFonts w:ascii="Arial Narrow" w:hAnsi="Arial Narrow"/>
          <w:b/>
          <w:bCs/>
          <w:snapToGrid w:val="0"/>
          <w:szCs w:val="24"/>
        </w:rPr>
        <w:br w:type="page"/>
      </w:r>
    </w:p>
    <w:p w14:paraId="09C9DF93" w14:textId="77777777"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14:paraId="2092B3FD" w14:textId="46743A69" w:rsidR="00D45D64" w:rsidRDefault="0022327E" w:rsidP="00A60316">
      <w:pPr>
        <w:ind w:firstLine="567"/>
        <w:jc w:val="center"/>
        <w:rPr>
          <w:rFonts w:ascii="Arial Narrow" w:hAnsi="Arial Narrow"/>
          <w:b/>
          <w:sz w:val="22"/>
          <w:u w:val="single"/>
          <w:lang w:eastAsia="ja-JP"/>
        </w:rPr>
      </w:pPr>
      <w:r>
        <w:rPr>
          <w:rFonts w:ascii="Arial Narrow" w:hAnsi="Arial Narrow"/>
          <w:b/>
          <w:sz w:val="22"/>
          <w:u w:val="single"/>
        </w:rPr>
        <w:t>ICC</w:t>
      </w:r>
      <w:r w:rsidR="00FD73F7">
        <w:rPr>
          <w:rFonts w:ascii="Arial Narrow" w:hAnsi="Arial Narrow"/>
          <w:b/>
          <w:sz w:val="22"/>
          <w:u w:val="single"/>
        </w:rPr>
        <w:t xml:space="preserve"> EOI </w:t>
      </w:r>
      <w:r w:rsidR="003B4972">
        <w:rPr>
          <w:rFonts w:ascii="Arial Narrow" w:hAnsi="Arial Narrow"/>
          <w:b/>
          <w:sz w:val="22"/>
          <w:u w:val="single"/>
        </w:rPr>
        <w:t>1</w:t>
      </w:r>
      <w:r w:rsidR="000A45B3">
        <w:rPr>
          <w:rFonts w:ascii="Arial Narrow" w:hAnsi="Arial Narrow"/>
          <w:b/>
          <w:sz w:val="22"/>
          <w:u w:val="single"/>
        </w:rPr>
        <w:t>3</w:t>
      </w:r>
      <w:r w:rsidR="004248F5">
        <w:rPr>
          <w:rFonts w:ascii="Arial Narrow" w:hAnsi="Arial Narrow"/>
          <w:b/>
          <w:sz w:val="22"/>
          <w:u w:val="single"/>
        </w:rPr>
        <w:t>1</w:t>
      </w:r>
      <w:r w:rsidR="00804C5D">
        <w:rPr>
          <w:rFonts w:ascii="Arial Narrow" w:hAnsi="Arial Narrow"/>
          <w:b/>
          <w:sz w:val="22"/>
          <w:u w:val="single"/>
        </w:rPr>
        <w:t>363</w:t>
      </w:r>
    </w:p>
    <w:p w14:paraId="370FC37B" w14:textId="77777777" w:rsidR="0022327E" w:rsidRDefault="0022327E" w:rsidP="00D45D64">
      <w:pPr>
        <w:ind w:firstLine="567"/>
        <w:jc w:val="center"/>
        <w:rPr>
          <w:rFonts w:ascii="Arial Narrow" w:hAnsi="Arial Narrow"/>
          <w:b/>
          <w:sz w:val="22"/>
          <w:u w:val="single"/>
        </w:rPr>
      </w:pPr>
    </w:p>
    <w:p w14:paraId="72CB25F7" w14:textId="77777777" w:rsidR="00E92BF1" w:rsidRDefault="00E92BF1" w:rsidP="00E92BF1">
      <w:pPr>
        <w:pStyle w:val="Title"/>
        <w:tabs>
          <w:tab w:val="clear" w:pos="426"/>
          <w:tab w:val="left" w:pos="142"/>
        </w:tabs>
        <w:ind w:left="0" w:firstLine="0"/>
        <w:jc w:val="left"/>
        <w:rPr>
          <w:rFonts w:ascii="Arial Narrow" w:hAnsi="Arial Narrow"/>
          <w:szCs w:val="24"/>
        </w:rPr>
      </w:pPr>
    </w:p>
    <w:p w14:paraId="396D08D6" w14:textId="36A4ADBF" w:rsidR="00804C5D" w:rsidRDefault="00804C5D" w:rsidP="00804C5D">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Pr>
          <w:rFonts w:ascii="Arial Narrow" w:hAnsi="Arial Narrow"/>
          <w:szCs w:val="24"/>
        </w:rPr>
        <w:t>Provision of Spectrum Ingest System</w:t>
      </w:r>
    </w:p>
    <w:p w14:paraId="767C5E3A" w14:textId="26F8DDB3" w:rsidR="00E92BF1" w:rsidRDefault="00E92BF1" w:rsidP="00E92BF1">
      <w:pPr>
        <w:pStyle w:val="Title"/>
        <w:tabs>
          <w:tab w:val="clear" w:pos="426"/>
          <w:tab w:val="left" w:pos="142"/>
        </w:tabs>
        <w:ind w:left="0" w:firstLine="0"/>
        <w:jc w:val="left"/>
        <w:rPr>
          <w:rFonts w:ascii="Arial Narrow" w:hAnsi="Arial Narrow"/>
          <w:szCs w:val="24"/>
        </w:rPr>
      </w:pPr>
    </w:p>
    <w:p w14:paraId="1C37CDAF" w14:textId="77777777" w:rsidR="00FD73F7" w:rsidRPr="00B676AD" w:rsidRDefault="00FD73F7" w:rsidP="00D45D64">
      <w:pPr>
        <w:ind w:firstLine="567"/>
        <w:jc w:val="center"/>
        <w:rPr>
          <w:rFonts w:ascii="Arial Narrow" w:hAnsi="Arial Narrow"/>
          <w:b/>
          <w:sz w:val="22"/>
          <w:u w:val="single"/>
        </w:rPr>
      </w:pPr>
    </w:p>
    <w:p w14:paraId="23DA7ABB" w14:textId="77777777" w:rsidR="0059553C" w:rsidRPr="000A28B4" w:rsidRDefault="0059553C" w:rsidP="00D45D64">
      <w:pPr>
        <w:ind w:firstLine="567"/>
        <w:jc w:val="center"/>
        <w:rPr>
          <w:rFonts w:ascii="Arial Narrow" w:hAnsi="Arial Narrow"/>
          <w:sz w:val="22"/>
        </w:rPr>
      </w:pPr>
    </w:p>
    <w:p w14:paraId="0FA32EB4" w14:textId="77777777" w:rsidR="00D45D64" w:rsidRPr="00036DDB" w:rsidRDefault="00D45D64" w:rsidP="00D45D64">
      <w:pPr>
        <w:numPr>
          <w:ilvl w:val="0"/>
          <w:numId w:val="5"/>
        </w:numPr>
        <w:tabs>
          <w:tab w:val="clear" w:pos="1443"/>
          <w:tab w:val="num" w:pos="567"/>
        </w:tabs>
        <w:ind w:left="567" w:hanging="567"/>
        <w:jc w:val="both"/>
        <w:rPr>
          <w:rFonts w:ascii="Arial Narrow" w:hAnsi="Arial Narrow"/>
          <w:b/>
          <w:sz w:val="22"/>
        </w:rPr>
      </w:pPr>
      <w:r w:rsidRPr="00036DDB">
        <w:rPr>
          <w:rFonts w:ascii="Arial Narrow" w:hAnsi="Arial Narrow"/>
          <w:b/>
          <w:sz w:val="22"/>
        </w:rPr>
        <w:t>Company information:</w:t>
      </w:r>
    </w:p>
    <w:p w14:paraId="02436FE8" w14:textId="77777777" w:rsidR="00D45D64" w:rsidRPr="000A28B4" w:rsidRDefault="00D45D64" w:rsidP="00D45D64">
      <w:pPr>
        <w:jc w:val="both"/>
        <w:rPr>
          <w:rFonts w:ascii="Arial Narrow" w:hAnsi="Arial Narrow"/>
          <w:sz w:val="22"/>
        </w:rPr>
      </w:pPr>
    </w:p>
    <w:p w14:paraId="7028D9D1"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14:paraId="6A390C27" w14:textId="77777777" w:rsidR="00D45D64" w:rsidRDefault="00D45D64" w:rsidP="00D45D64">
      <w:pPr>
        <w:tabs>
          <w:tab w:val="left" w:pos="1134"/>
        </w:tabs>
        <w:spacing w:line="360" w:lineRule="auto"/>
        <w:ind w:left="567"/>
        <w:jc w:val="both"/>
        <w:rPr>
          <w:rFonts w:ascii="Arial Narrow" w:hAnsi="Arial Narrow"/>
          <w:sz w:val="22"/>
        </w:rPr>
      </w:pPr>
    </w:p>
    <w:p w14:paraId="29943439" w14:textId="77777777" w:rsidR="00FD73F7" w:rsidRPr="000A28B4" w:rsidRDefault="00FD73F7" w:rsidP="00D45D64">
      <w:pPr>
        <w:tabs>
          <w:tab w:val="left" w:pos="1134"/>
        </w:tabs>
        <w:spacing w:line="360" w:lineRule="auto"/>
        <w:ind w:left="567"/>
        <w:jc w:val="both"/>
        <w:rPr>
          <w:rFonts w:ascii="Arial Narrow" w:hAnsi="Arial Narrow"/>
          <w:sz w:val="22"/>
        </w:rPr>
      </w:pPr>
    </w:p>
    <w:p w14:paraId="35A43271"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14:paraId="772FFAAE" w14:textId="77777777" w:rsidR="00D45D64" w:rsidRPr="000A28B4" w:rsidRDefault="00D45D64" w:rsidP="00D45D64">
      <w:pPr>
        <w:tabs>
          <w:tab w:val="left" w:pos="1134"/>
        </w:tabs>
        <w:spacing w:line="360" w:lineRule="auto"/>
        <w:ind w:left="567"/>
        <w:jc w:val="both"/>
        <w:rPr>
          <w:rFonts w:ascii="Arial Narrow" w:hAnsi="Arial Narrow"/>
          <w:sz w:val="22"/>
        </w:rPr>
      </w:pPr>
    </w:p>
    <w:p w14:paraId="06B0D90E" w14:textId="77777777"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14:paraId="49839AAB" w14:textId="77777777" w:rsidR="00D45D64" w:rsidRDefault="00D45D64" w:rsidP="00D45D64">
      <w:pPr>
        <w:tabs>
          <w:tab w:val="left" w:pos="1134"/>
        </w:tabs>
        <w:spacing w:line="360" w:lineRule="auto"/>
        <w:ind w:left="567"/>
        <w:jc w:val="both"/>
        <w:rPr>
          <w:rFonts w:ascii="Arial Narrow" w:hAnsi="Arial Narrow"/>
          <w:sz w:val="22"/>
        </w:rPr>
      </w:pPr>
    </w:p>
    <w:p w14:paraId="58D16EE2" w14:textId="77777777" w:rsidR="00FD73F7" w:rsidRPr="000A28B4" w:rsidRDefault="00FD73F7" w:rsidP="00D45D64">
      <w:pPr>
        <w:tabs>
          <w:tab w:val="left" w:pos="1134"/>
        </w:tabs>
        <w:spacing w:line="360" w:lineRule="auto"/>
        <w:ind w:left="567"/>
        <w:jc w:val="both"/>
        <w:rPr>
          <w:rFonts w:ascii="Arial Narrow" w:hAnsi="Arial Narrow"/>
          <w:sz w:val="22"/>
        </w:rPr>
      </w:pPr>
    </w:p>
    <w:p w14:paraId="7597A8FE"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14:paraId="563B10C2" w14:textId="77777777" w:rsidR="00D45D64" w:rsidRDefault="00D45D64" w:rsidP="00D45D64">
      <w:pPr>
        <w:tabs>
          <w:tab w:val="left" w:pos="1134"/>
        </w:tabs>
        <w:spacing w:line="360" w:lineRule="auto"/>
        <w:ind w:left="567"/>
        <w:jc w:val="both"/>
        <w:rPr>
          <w:rFonts w:ascii="Arial Narrow" w:hAnsi="Arial Narrow"/>
          <w:sz w:val="22"/>
        </w:rPr>
      </w:pPr>
    </w:p>
    <w:p w14:paraId="32FEBF50" w14:textId="77777777" w:rsidR="00FD73F7" w:rsidRPr="000A28B4" w:rsidRDefault="00FD73F7" w:rsidP="00D45D64">
      <w:pPr>
        <w:tabs>
          <w:tab w:val="left" w:pos="1134"/>
        </w:tabs>
        <w:spacing w:line="360" w:lineRule="auto"/>
        <w:ind w:left="567"/>
        <w:jc w:val="both"/>
        <w:rPr>
          <w:rFonts w:ascii="Arial Narrow" w:hAnsi="Arial Narrow"/>
          <w:sz w:val="22"/>
        </w:rPr>
      </w:pPr>
    </w:p>
    <w:p w14:paraId="71FE3BEC" w14:textId="77777777"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Company contact</w:t>
      </w:r>
      <w:r>
        <w:rPr>
          <w:rFonts w:ascii="Arial Narrow" w:hAnsi="Arial Narrow"/>
          <w:sz w:val="22"/>
        </w:rPr>
        <w:t xml:space="preserve"> person’s name</w:t>
      </w:r>
      <w:r w:rsidR="00D45D64" w:rsidRPr="000A28B4">
        <w:rPr>
          <w:rFonts w:ascii="Arial Narrow" w:hAnsi="Arial Narrow"/>
          <w:sz w:val="22"/>
        </w:rPr>
        <w:t>:</w:t>
      </w:r>
      <w:r>
        <w:rPr>
          <w:rFonts w:ascii="Arial Narrow" w:hAnsi="Arial Narrow"/>
          <w:sz w:val="22"/>
        </w:rPr>
        <w:t xml:space="preserve"> ___________</w:t>
      </w:r>
      <w:r w:rsidR="00D45D64" w:rsidRPr="000A28B4">
        <w:rPr>
          <w:rFonts w:ascii="Arial Narrow" w:hAnsi="Arial Narrow"/>
          <w:sz w:val="22"/>
        </w:rPr>
        <w:t>__________________________________________</w:t>
      </w:r>
    </w:p>
    <w:p w14:paraId="414DC119" w14:textId="77777777" w:rsidR="00D45D64" w:rsidRDefault="00D45D64" w:rsidP="00D45D64">
      <w:pPr>
        <w:tabs>
          <w:tab w:val="left" w:pos="1134"/>
        </w:tabs>
        <w:spacing w:line="360" w:lineRule="auto"/>
        <w:jc w:val="both"/>
        <w:rPr>
          <w:rFonts w:ascii="Arial Narrow" w:hAnsi="Arial Narrow"/>
          <w:sz w:val="22"/>
        </w:rPr>
      </w:pPr>
    </w:p>
    <w:p w14:paraId="5EF5B95E" w14:textId="77777777" w:rsidR="00FD73F7" w:rsidRPr="000A28B4" w:rsidRDefault="00FD73F7" w:rsidP="00D45D64">
      <w:pPr>
        <w:tabs>
          <w:tab w:val="left" w:pos="1134"/>
        </w:tabs>
        <w:spacing w:line="360" w:lineRule="auto"/>
        <w:jc w:val="both"/>
        <w:rPr>
          <w:rFonts w:ascii="Arial Narrow" w:hAnsi="Arial Narrow"/>
          <w:sz w:val="22"/>
        </w:rPr>
      </w:pPr>
    </w:p>
    <w:p w14:paraId="13D52A76" w14:textId="77777777"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E-mai</w:t>
      </w:r>
      <w:r>
        <w:rPr>
          <w:rFonts w:ascii="Arial Narrow" w:hAnsi="Arial Narrow"/>
          <w:sz w:val="22"/>
        </w:rPr>
        <w:t>l address</w:t>
      </w:r>
      <w:r w:rsidRPr="000A28B4">
        <w:rPr>
          <w:rFonts w:ascii="Arial Narrow" w:hAnsi="Arial Narrow"/>
          <w:sz w:val="22"/>
        </w:rPr>
        <w:t xml:space="preserve"> </w:t>
      </w:r>
      <w:r>
        <w:rPr>
          <w:rFonts w:ascii="Arial Narrow" w:hAnsi="Arial Narrow"/>
          <w:sz w:val="22"/>
        </w:rPr>
        <w:t>of the</w:t>
      </w:r>
      <w:r w:rsidR="00D45D64" w:rsidRPr="000A28B4">
        <w:rPr>
          <w:rFonts w:ascii="Arial Narrow" w:hAnsi="Arial Narrow"/>
          <w:sz w:val="22"/>
        </w:rPr>
        <w:t xml:space="preserve"> contact</w:t>
      </w:r>
      <w:r w:rsidR="0022327E">
        <w:rPr>
          <w:rFonts w:ascii="Arial Narrow" w:hAnsi="Arial Narrow"/>
          <w:sz w:val="22"/>
        </w:rPr>
        <w:t xml:space="preserve"> </w:t>
      </w:r>
      <w:r w:rsidR="00D5466A">
        <w:rPr>
          <w:rFonts w:ascii="Arial Narrow" w:hAnsi="Arial Narrow"/>
          <w:sz w:val="22"/>
        </w:rPr>
        <w:t>person</w:t>
      </w:r>
      <w:r w:rsidR="0022327E">
        <w:rPr>
          <w:rFonts w:ascii="Arial Narrow" w:hAnsi="Arial Narrow"/>
          <w:sz w:val="22"/>
        </w:rPr>
        <w:t xml:space="preserve">: </w:t>
      </w:r>
      <w:r w:rsidR="00D45D64" w:rsidRPr="000A28B4">
        <w:rPr>
          <w:rFonts w:ascii="Arial Narrow" w:hAnsi="Arial Narrow"/>
          <w:sz w:val="22"/>
        </w:rPr>
        <w:t>__________________________________________________</w:t>
      </w:r>
    </w:p>
    <w:p w14:paraId="73CAA623" w14:textId="77777777" w:rsidR="00D45D64" w:rsidRDefault="00D45D64" w:rsidP="00D45D64">
      <w:pPr>
        <w:tabs>
          <w:tab w:val="left" w:pos="1134"/>
        </w:tabs>
        <w:spacing w:line="360" w:lineRule="auto"/>
        <w:ind w:left="567"/>
        <w:jc w:val="both"/>
        <w:rPr>
          <w:rFonts w:ascii="Arial Narrow" w:hAnsi="Arial Narrow"/>
          <w:sz w:val="22"/>
        </w:rPr>
      </w:pPr>
    </w:p>
    <w:p w14:paraId="40549289" w14:textId="77777777" w:rsidR="00FD73F7" w:rsidRPr="000A28B4" w:rsidRDefault="00FD73F7" w:rsidP="00D45D64">
      <w:pPr>
        <w:tabs>
          <w:tab w:val="left" w:pos="1134"/>
        </w:tabs>
        <w:spacing w:line="360" w:lineRule="auto"/>
        <w:ind w:left="567"/>
        <w:jc w:val="both"/>
        <w:rPr>
          <w:rFonts w:ascii="Arial Narrow" w:hAnsi="Arial Narrow"/>
          <w:sz w:val="22"/>
        </w:rPr>
      </w:pPr>
    </w:p>
    <w:p w14:paraId="07867B7F" w14:textId="77777777" w:rsidR="00D45D64" w:rsidRPr="000A28B4" w:rsidRDefault="002869A2"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14:paraId="4D3C75ED" w14:textId="77777777" w:rsidR="00D45D64" w:rsidRPr="000A28B4" w:rsidRDefault="00D45D64" w:rsidP="00D45D64">
      <w:pPr>
        <w:tabs>
          <w:tab w:val="num" w:pos="567"/>
        </w:tabs>
        <w:ind w:left="567" w:hanging="567"/>
        <w:jc w:val="both"/>
        <w:rPr>
          <w:rFonts w:ascii="Arial Narrow" w:hAnsi="Arial Narrow"/>
          <w:sz w:val="22"/>
        </w:rPr>
      </w:pPr>
    </w:p>
    <w:p w14:paraId="2384E72E" w14:textId="77777777" w:rsidR="00D45D64" w:rsidRDefault="00D45D64" w:rsidP="00D45D64">
      <w:pPr>
        <w:tabs>
          <w:tab w:val="num" w:pos="567"/>
        </w:tabs>
        <w:ind w:left="567" w:hanging="567"/>
        <w:jc w:val="both"/>
        <w:rPr>
          <w:rFonts w:ascii="Arial Narrow" w:hAnsi="Arial Narrow"/>
          <w:sz w:val="22"/>
        </w:rPr>
      </w:pPr>
    </w:p>
    <w:p w14:paraId="3CA5A0A2" w14:textId="77777777" w:rsidR="00D45D64" w:rsidRDefault="00D45D64" w:rsidP="00D45D64">
      <w:pPr>
        <w:tabs>
          <w:tab w:val="left" w:pos="1134"/>
        </w:tabs>
        <w:spacing w:line="360" w:lineRule="auto"/>
        <w:jc w:val="both"/>
        <w:rPr>
          <w:rFonts w:ascii="Arial Narrow" w:hAnsi="Arial Narrow"/>
          <w:sz w:val="22"/>
        </w:rPr>
      </w:pPr>
    </w:p>
    <w:p w14:paraId="39104749" w14:textId="77777777" w:rsidR="003F53B9" w:rsidRDefault="003F53B9" w:rsidP="002A44E6">
      <w:pPr>
        <w:pStyle w:val="ListParagraph"/>
        <w:ind w:left="567"/>
        <w:jc w:val="both"/>
        <w:rPr>
          <w:rFonts w:ascii="Arial Narrow" w:hAnsi="Arial Narrow"/>
          <w:lang w:val="en-GB"/>
        </w:rPr>
      </w:pPr>
    </w:p>
    <w:p w14:paraId="408B8C98" w14:textId="77777777" w:rsidR="00224F1E" w:rsidRDefault="00224F1E" w:rsidP="002A44E6">
      <w:pPr>
        <w:pStyle w:val="ListParagraph"/>
        <w:ind w:left="567"/>
        <w:jc w:val="both"/>
        <w:rPr>
          <w:rFonts w:ascii="Arial Narrow" w:hAnsi="Arial Narrow"/>
          <w:lang w:val="en-GB"/>
        </w:rPr>
      </w:pPr>
    </w:p>
    <w:p w14:paraId="449D6B3A" w14:textId="77777777" w:rsidR="00224F1E" w:rsidRDefault="00224F1E" w:rsidP="002A44E6">
      <w:pPr>
        <w:pStyle w:val="ListParagraph"/>
        <w:ind w:left="567"/>
        <w:jc w:val="both"/>
        <w:rPr>
          <w:rFonts w:ascii="Arial Narrow" w:hAnsi="Arial Narrow"/>
          <w:lang w:val="en-GB"/>
        </w:rPr>
      </w:pPr>
    </w:p>
    <w:p w14:paraId="662758E6" w14:textId="77777777" w:rsidR="00224F1E" w:rsidRDefault="00224F1E" w:rsidP="002A44E6">
      <w:pPr>
        <w:pStyle w:val="ListParagraph"/>
        <w:ind w:left="567"/>
        <w:jc w:val="both"/>
        <w:rPr>
          <w:rFonts w:ascii="Arial Narrow" w:hAnsi="Arial Narrow"/>
          <w:lang w:val="en-GB"/>
        </w:rPr>
      </w:pPr>
    </w:p>
    <w:p w14:paraId="0E8A5EAD" w14:textId="77777777" w:rsidR="00224F1E" w:rsidRDefault="00224F1E" w:rsidP="002A44E6">
      <w:pPr>
        <w:pStyle w:val="ListParagraph"/>
        <w:ind w:left="567"/>
        <w:jc w:val="both"/>
        <w:rPr>
          <w:rFonts w:ascii="Arial Narrow" w:hAnsi="Arial Narrow"/>
          <w:lang w:val="en-GB"/>
        </w:rPr>
      </w:pPr>
    </w:p>
    <w:p w14:paraId="6D5ED4A2" w14:textId="77777777" w:rsidR="003F53B9" w:rsidRDefault="003F53B9" w:rsidP="002A44E6">
      <w:pPr>
        <w:pStyle w:val="ListParagraph"/>
        <w:ind w:left="567"/>
        <w:jc w:val="both"/>
        <w:rPr>
          <w:rFonts w:ascii="Arial Narrow" w:hAnsi="Arial Narrow"/>
          <w:lang w:val="en-GB"/>
        </w:rPr>
      </w:pPr>
    </w:p>
    <w:p w14:paraId="6A10371F" w14:textId="77777777" w:rsidR="003F53B9" w:rsidRDefault="003F53B9" w:rsidP="002A44E6">
      <w:pPr>
        <w:pStyle w:val="ListParagraph"/>
        <w:ind w:left="567"/>
        <w:jc w:val="both"/>
        <w:rPr>
          <w:rFonts w:ascii="Arial Narrow" w:hAnsi="Arial Narrow"/>
          <w:lang w:val="en-GB"/>
        </w:rPr>
      </w:pPr>
    </w:p>
    <w:p w14:paraId="0B1F8C3D" w14:textId="2AA18D9B" w:rsidR="003F53B9" w:rsidRPr="0020544E" w:rsidRDefault="003F53B9" w:rsidP="003F53B9">
      <w:pPr>
        <w:pStyle w:val="ListParagraph"/>
        <w:ind w:left="567"/>
        <w:jc w:val="center"/>
        <w:rPr>
          <w:rFonts w:ascii="Arial Narrow" w:hAnsi="Arial Narrow"/>
          <w:lang w:val="en-GB"/>
        </w:rPr>
      </w:pPr>
      <w:r>
        <w:rPr>
          <w:rFonts w:ascii="Arial Narrow" w:hAnsi="Arial Narrow"/>
          <w:lang w:val="en-GB"/>
        </w:rPr>
        <w:t>(END of ICC EOI 1</w:t>
      </w:r>
      <w:r w:rsidR="000A45B3">
        <w:rPr>
          <w:rFonts w:ascii="Arial Narrow" w:hAnsi="Arial Narrow"/>
          <w:lang w:val="en-GB"/>
        </w:rPr>
        <w:t>3</w:t>
      </w:r>
      <w:r w:rsidR="004248F5">
        <w:rPr>
          <w:rFonts w:ascii="Arial Narrow" w:hAnsi="Arial Narrow"/>
          <w:lang w:val="en-GB"/>
        </w:rPr>
        <w:t>1</w:t>
      </w:r>
      <w:r w:rsidR="00804C5D">
        <w:rPr>
          <w:rFonts w:ascii="Arial Narrow" w:hAnsi="Arial Narrow"/>
          <w:lang w:val="en-GB"/>
        </w:rPr>
        <w:t>363</w:t>
      </w:r>
      <w:r>
        <w:rPr>
          <w:rFonts w:ascii="Arial Narrow" w:hAnsi="Arial Narrow"/>
          <w:lang w:val="en-GB"/>
        </w:rPr>
        <w:t>)</w:t>
      </w:r>
    </w:p>
    <w:sectPr w:rsidR="003F53B9" w:rsidRPr="0020544E" w:rsidSect="004C5A7D">
      <w:footerReference w:type="even" r:id="rId10"/>
      <w:footerReference w:type="default" r:id="rId11"/>
      <w:type w:val="continuous"/>
      <w:pgSz w:w="11907" w:h="16840" w:code="9"/>
      <w:pgMar w:top="1701" w:right="1134" w:bottom="993" w:left="1134" w:header="1276"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566F" w14:textId="77777777" w:rsidR="00A60316" w:rsidRDefault="00A60316">
      <w:r>
        <w:separator/>
      </w:r>
    </w:p>
  </w:endnote>
  <w:endnote w:type="continuationSeparator" w:id="0">
    <w:p w14:paraId="2604AEEE" w14:textId="77777777" w:rsidR="00A60316" w:rsidRDefault="00A6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AE6B" w14:textId="77777777"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6D30FC" w14:textId="77777777" w:rsidR="00A60316" w:rsidRDefault="00A6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567E" w14:textId="77777777"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80D">
      <w:rPr>
        <w:rStyle w:val="PageNumber"/>
        <w:noProof/>
      </w:rPr>
      <w:t>3</w:t>
    </w:r>
    <w:r>
      <w:rPr>
        <w:rStyle w:val="PageNumber"/>
      </w:rPr>
      <w:fldChar w:fldCharType="end"/>
    </w:r>
  </w:p>
  <w:p w14:paraId="5B3A2897" w14:textId="77777777" w:rsidR="00A60316" w:rsidRDefault="00A6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A9D2" w14:textId="77777777" w:rsidR="00A60316" w:rsidRDefault="00A60316">
      <w:r>
        <w:separator/>
      </w:r>
    </w:p>
  </w:footnote>
  <w:footnote w:type="continuationSeparator" w:id="0">
    <w:p w14:paraId="1EC0BF2E" w14:textId="77777777" w:rsidR="00A60316" w:rsidRDefault="00A6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F472DE"/>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46C8"/>
    <w:multiLevelType w:val="hybridMultilevel"/>
    <w:tmpl w:val="A68A8688"/>
    <w:lvl w:ilvl="0" w:tplc="E65AB75E">
      <w:start w:val="1"/>
      <w:numFmt w:val="bullet"/>
      <w:pStyle w:val="Bullet"/>
      <w:lvlText w:val=""/>
      <w:lvlJc w:val="left"/>
      <w:pPr>
        <w:tabs>
          <w:tab w:val="num" w:pos="720"/>
        </w:tabs>
        <w:ind w:left="720" w:hanging="360"/>
      </w:pPr>
      <w:rPr>
        <w:rFonts w:ascii="Symbol" w:hAnsi="Symbol" w:hint="default"/>
      </w:rPr>
    </w:lvl>
    <w:lvl w:ilvl="1" w:tplc="D6F61A76">
      <w:numFmt w:val="bullet"/>
      <w:lvlText w:val="·"/>
      <w:lvlJc w:val="left"/>
      <w:pPr>
        <w:ind w:left="1440" w:hanging="360"/>
      </w:pPr>
      <w:rPr>
        <w:rFonts w:ascii="Arial Narrow" w:eastAsia="MS Mincho"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668B"/>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46F2D7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4721A0B"/>
    <w:multiLevelType w:val="hybridMultilevel"/>
    <w:tmpl w:val="C06452D4"/>
    <w:lvl w:ilvl="0" w:tplc="6422C25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5D4F6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93E048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1420A9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07246F7"/>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8C09C9"/>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6517275"/>
    <w:multiLevelType w:val="hybridMultilevel"/>
    <w:tmpl w:val="330EEBAC"/>
    <w:lvl w:ilvl="0" w:tplc="BF628D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4" w15:restartNumberingAfterBreak="0">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03D9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69F184D"/>
    <w:multiLevelType w:val="hybridMultilevel"/>
    <w:tmpl w:val="8D64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9" w15:restartNumberingAfterBreak="0">
    <w:nsid w:val="4BFE1C8C"/>
    <w:multiLevelType w:val="hybridMultilevel"/>
    <w:tmpl w:val="38A231D4"/>
    <w:lvl w:ilvl="0" w:tplc="001809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21" w15:restartNumberingAfterBreak="0">
    <w:nsid w:val="609F7AB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2261350"/>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A5D10"/>
    <w:multiLevelType w:val="multilevel"/>
    <w:tmpl w:val="D33881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C124B"/>
    <w:multiLevelType w:val="hybridMultilevel"/>
    <w:tmpl w:val="0B2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524A7"/>
    <w:multiLevelType w:val="hybridMultilevel"/>
    <w:tmpl w:val="CB90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206C4E"/>
    <w:multiLevelType w:val="multilevel"/>
    <w:tmpl w:val="8AB6F9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259873383">
    <w:abstractNumId w:val="28"/>
  </w:num>
  <w:num w:numId="2" w16cid:durableId="722019559">
    <w:abstractNumId w:val="23"/>
  </w:num>
  <w:num w:numId="3" w16cid:durableId="1870070284">
    <w:abstractNumId w:val="3"/>
  </w:num>
  <w:num w:numId="4" w16cid:durableId="1858887049">
    <w:abstractNumId w:val="0"/>
  </w:num>
  <w:num w:numId="5" w16cid:durableId="1367021142">
    <w:abstractNumId w:val="13"/>
  </w:num>
  <w:num w:numId="6" w16cid:durableId="1116409166">
    <w:abstractNumId w:val="20"/>
  </w:num>
  <w:num w:numId="7" w16cid:durableId="1665039613">
    <w:abstractNumId w:val="2"/>
  </w:num>
  <w:num w:numId="8" w16cid:durableId="261569092">
    <w:abstractNumId w:val="18"/>
    <w:lvlOverride w:ilvl="0">
      <w:startOverride w:val="5"/>
    </w:lvlOverride>
  </w:num>
  <w:num w:numId="9" w16cid:durableId="1971932896">
    <w:abstractNumId w:val="25"/>
  </w:num>
  <w:num w:numId="10" w16cid:durableId="1614902587">
    <w:abstractNumId w:val="15"/>
  </w:num>
  <w:num w:numId="11" w16cid:durableId="1670908464">
    <w:abstractNumId w:val="14"/>
  </w:num>
  <w:num w:numId="12" w16cid:durableId="1831214140">
    <w:abstractNumId w:val="12"/>
  </w:num>
  <w:num w:numId="13" w16cid:durableId="1309475446">
    <w:abstractNumId w:val="19"/>
  </w:num>
  <w:num w:numId="14" w16cid:durableId="474417172">
    <w:abstractNumId w:val="21"/>
  </w:num>
  <w:num w:numId="15" w16cid:durableId="796490775">
    <w:abstractNumId w:val="7"/>
  </w:num>
  <w:num w:numId="16" w16cid:durableId="1045258965">
    <w:abstractNumId w:val="22"/>
  </w:num>
  <w:num w:numId="17" w16cid:durableId="425730111">
    <w:abstractNumId w:val="8"/>
  </w:num>
  <w:num w:numId="18" w16cid:durableId="1005476321">
    <w:abstractNumId w:val="1"/>
  </w:num>
  <w:num w:numId="19" w16cid:durableId="1000042616">
    <w:abstractNumId w:val="4"/>
  </w:num>
  <w:num w:numId="20" w16cid:durableId="1571191373">
    <w:abstractNumId w:val="10"/>
  </w:num>
  <w:num w:numId="21" w16cid:durableId="2146657351">
    <w:abstractNumId w:val="11"/>
  </w:num>
  <w:num w:numId="22" w16cid:durableId="711802753">
    <w:abstractNumId w:val="9"/>
  </w:num>
  <w:num w:numId="23" w16cid:durableId="1023897796">
    <w:abstractNumId w:val="5"/>
  </w:num>
  <w:num w:numId="24" w16cid:durableId="1528830444">
    <w:abstractNumId w:val="16"/>
  </w:num>
  <w:num w:numId="25" w16cid:durableId="1712921213">
    <w:abstractNumId w:val="24"/>
  </w:num>
  <w:num w:numId="26" w16cid:durableId="1727878843">
    <w:abstractNumId w:val="29"/>
  </w:num>
  <w:num w:numId="27" w16cid:durableId="1071006681">
    <w:abstractNumId w:val="17"/>
  </w:num>
  <w:num w:numId="28" w16cid:durableId="1309245391">
    <w:abstractNumId w:val="6"/>
  </w:num>
  <w:num w:numId="29" w16cid:durableId="1308316011">
    <w:abstractNumId w:val="26"/>
  </w:num>
  <w:num w:numId="30" w16cid:durableId="15220889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10"/>
    <w:rsid w:val="0000757D"/>
    <w:rsid w:val="000141B0"/>
    <w:rsid w:val="00023793"/>
    <w:rsid w:val="00023F00"/>
    <w:rsid w:val="0003637D"/>
    <w:rsid w:val="00036DDB"/>
    <w:rsid w:val="00037C9B"/>
    <w:rsid w:val="00045751"/>
    <w:rsid w:val="00045967"/>
    <w:rsid w:val="00067354"/>
    <w:rsid w:val="00070FCA"/>
    <w:rsid w:val="00075419"/>
    <w:rsid w:val="00080576"/>
    <w:rsid w:val="00083B88"/>
    <w:rsid w:val="000939C7"/>
    <w:rsid w:val="00097F9B"/>
    <w:rsid w:val="000A45B3"/>
    <w:rsid w:val="000A7180"/>
    <w:rsid w:val="000C6B81"/>
    <w:rsid w:val="000C7529"/>
    <w:rsid w:val="000D6CF5"/>
    <w:rsid w:val="000E6B3E"/>
    <w:rsid w:val="000F3066"/>
    <w:rsid w:val="0010387B"/>
    <w:rsid w:val="00105C9D"/>
    <w:rsid w:val="001106F9"/>
    <w:rsid w:val="00131A09"/>
    <w:rsid w:val="00135C75"/>
    <w:rsid w:val="00140B3C"/>
    <w:rsid w:val="00151957"/>
    <w:rsid w:val="0015261A"/>
    <w:rsid w:val="001661D6"/>
    <w:rsid w:val="00173475"/>
    <w:rsid w:val="00173988"/>
    <w:rsid w:val="00183110"/>
    <w:rsid w:val="00186740"/>
    <w:rsid w:val="001A2D15"/>
    <w:rsid w:val="001A49E0"/>
    <w:rsid w:val="001B29FA"/>
    <w:rsid w:val="001B6A31"/>
    <w:rsid w:val="001C55D1"/>
    <w:rsid w:val="001C7F4E"/>
    <w:rsid w:val="001D03B4"/>
    <w:rsid w:val="001D3FF8"/>
    <w:rsid w:val="001D4253"/>
    <w:rsid w:val="001E03D2"/>
    <w:rsid w:val="0020544E"/>
    <w:rsid w:val="0022327E"/>
    <w:rsid w:val="00224F1E"/>
    <w:rsid w:val="002321E2"/>
    <w:rsid w:val="00232844"/>
    <w:rsid w:val="002353F3"/>
    <w:rsid w:val="00236426"/>
    <w:rsid w:val="00254B28"/>
    <w:rsid w:val="0026130B"/>
    <w:rsid w:val="002717EF"/>
    <w:rsid w:val="002854A1"/>
    <w:rsid w:val="002869A2"/>
    <w:rsid w:val="002A2E3B"/>
    <w:rsid w:val="002A44E6"/>
    <w:rsid w:val="002D4366"/>
    <w:rsid w:val="002D4CE3"/>
    <w:rsid w:val="002D52C6"/>
    <w:rsid w:val="002F6CF7"/>
    <w:rsid w:val="00302732"/>
    <w:rsid w:val="00310E26"/>
    <w:rsid w:val="003133C7"/>
    <w:rsid w:val="00323914"/>
    <w:rsid w:val="003270C6"/>
    <w:rsid w:val="003307E9"/>
    <w:rsid w:val="0035797A"/>
    <w:rsid w:val="00361194"/>
    <w:rsid w:val="00367CF3"/>
    <w:rsid w:val="003700F4"/>
    <w:rsid w:val="00370425"/>
    <w:rsid w:val="00373177"/>
    <w:rsid w:val="00377E81"/>
    <w:rsid w:val="00382A60"/>
    <w:rsid w:val="0038340D"/>
    <w:rsid w:val="00385C5C"/>
    <w:rsid w:val="00393E2D"/>
    <w:rsid w:val="003A286C"/>
    <w:rsid w:val="003A529B"/>
    <w:rsid w:val="003B4972"/>
    <w:rsid w:val="003C62D6"/>
    <w:rsid w:val="003D362A"/>
    <w:rsid w:val="003E696C"/>
    <w:rsid w:val="003F1F6E"/>
    <w:rsid w:val="003F53B9"/>
    <w:rsid w:val="004054C6"/>
    <w:rsid w:val="00406DE6"/>
    <w:rsid w:val="004109A0"/>
    <w:rsid w:val="00421C3D"/>
    <w:rsid w:val="004233EE"/>
    <w:rsid w:val="004248F5"/>
    <w:rsid w:val="00437162"/>
    <w:rsid w:val="00444496"/>
    <w:rsid w:val="00453AF2"/>
    <w:rsid w:val="00462F4A"/>
    <w:rsid w:val="00466132"/>
    <w:rsid w:val="004676D6"/>
    <w:rsid w:val="00475F63"/>
    <w:rsid w:val="00476BFD"/>
    <w:rsid w:val="00477DCF"/>
    <w:rsid w:val="004821D2"/>
    <w:rsid w:val="004A04A1"/>
    <w:rsid w:val="004A3465"/>
    <w:rsid w:val="004A3673"/>
    <w:rsid w:val="004A4DC7"/>
    <w:rsid w:val="004B24FC"/>
    <w:rsid w:val="004C17F8"/>
    <w:rsid w:val="004C5A7D"/>
    <w:rsid w:val="004C7CB3"/>
    <w:rsid w:val="00502F60"/>
    <w:rsid w:val="00504B34"/>
    <w:rsid w:val="00512397"/>
    <w:rsid w:val="00513691"/>
    <w:rsid w:val="00515370"/>
    <w:rsid w:val="005173BB"/>
    <w:rsid w:val="00520D08"/>
    <w:rsid w:val="00533DB3"/>
    <w:rsid w:val="0054058E"/>
    <w:rsid w:val="00562FF7"/>
    <w:rsid w:val="00571FEA"/>
    <w:rsid w:val="005722E9"/>
    <w:rsid w:val="0059553C"/>
    <w:rsid w:val="0059661C"/>
    <w:rsid w:val="005A32B2"/>
    <w:rsid w:val="005B049B"/>
    <w:rsid w:val="005B1823"/>
    <w:rsid w:val="005B2E88"/>
    <w:rsid w:val="005B6511"/>
    <w:rsid w:val="005B7D1D"/>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06BD3"/>
    <w:rsid w:val="00710892"/>
    <w:rsid w:val="0071290C"/>
    <w:rsid w:val="007130E6"/>
    <w:rsid w:val="00725C0B"/>
    <w:rsid w:val="00726C10"/>
    <w:rsid w:val="00733B34"/>
    <w:rsid w:val="00735AB4"/>
    <w:rsid w:val="00750FBB"/>
    <w:rsid w:val="00752E95"/>
    <w:rsid w:val="00760050"/>
    <w:rsid w:val="0076214C"/>
    <w:rsid w:val="00762D95"/>
    <w:rsid w:val="007643F4"/>
    <w:rsid w:val="00771023"/>
    <w:rsid w:val="00775BE0"/>
    <w:rsid w:val="007777AF"/>
    <w:rsid w:val="00781AB0"/>
    <w:rsid w:val="00792468"/>
    <w:rsid w:val="007B38A3"/>
    <w:rsid w:val="007B6C2D"/>
    <w:rsid w:val="007D6C9C"/>
    <w:rsid w:val="007E4D5F"/>
    <w:rsid w:val="007E5E5E"/>
    <w:rsid w:val="007F3810"/>
    <w:rsid w:val="00803C48"/>
    <w:rsid w:val="00804C5D"/>
    <w:rsid w:val="00810040"/>
    <w:rsid w:val="008164FF"/>
    <w:rsid w:val="00831335"/>
    <w:rsid w:val="00835633"/>
    <w:rsid w:val="00854CF2"/>
    <w:rsid w:val="00860CE6"/>
    <w:rsid w:val="00882E65"/>
    <w:rsid w:val="008845F6"/>
    <w:rsid w:val="00897D95"/>
    <w:rsid w:val="008A2442"/>
    <w:rsid w:val="008B02E3"/>
    <w:rsid w:val="008C1B45"/>
    <w:rsid w:val="008C751B"/>
    <w:rsid w:val="008E3704"/>
    <w:rsid w:val="00906524"/>
    <w:rsid w:val="009205B6"/>
    <w:rsid w:val="0094284B"/>
    <w:rsid w:val="00953696"/>
    <w:rsid w:val="00961EAB"/>
    <w:rsid w:val="0097497F"/>
    <w:rsid w:val="009943F1"/>
    <w:rsid w:val="009A6C39"/>
    <w:rsid w:val="009B7150"/>
    <w:rsid w:val="009C7613"/>
    <w:rsid w:val="009D023B"/>
    <w:rsid w:val="009D5A14"/>
    <w:rsid w:val="009D6B2D"/>
    <w:rsid w:val="009E0998"/>
    <w:rsid w:val="009E4CB4"/>
    <w:rsid w:val="009E6653"/>
    <w:rsid w:val="009F56C9"/>
    <w:rsid w:val="00A04EDD"/>
    <w:rsid w:val="00A14103"/>
    <w:rsid w:val="00A275C5"/>
    <w:rsid w:val="00A347C3"/>
    <w:rsid w:val="00A36E13"/>
    <w:rsid w:val="00A5772C"/>
    <w:rsid w:val="00A60316"/>
    <w:rsid w:val="00A62F6B"/>
    <w:rsid w:val="00A7360D"/>
    <w:rsid w:val="00A83AFF"/>
    <w:rsid w:val="00AA24CE"/>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BF6EF8"/>
    <w:rsid w:val="00C002E1"/>
    <w:rsid w:val="00C0435C"/>
    <w:rsid w:val="00C10BA8"/>
    <w:rsid w:val="00C11813"/>
    <w:rsid w:val="00C17A0F"/>
    <w:rsid w:val="00C2433C"/>
    <w:rsid w:val="00C26CB0"/>
    <w:rsid w:val="00C43867"/>
    <w:rsid w:val="00C43E73"/>
    <w:rsid w:val="00C502BB"/>
    <w:rsid w:val="00C540ED"/>
    <w:rsid w:val="00C607B0"/>
    <w:rsid w:val="00C6115C"/>
    <w:rsid w:val="00C6649F"/>
    <w:rsid w:val="00C753C5"/>
    <w:rsid w:val="00C759FD"/>
    <w:rsid w:val="00C912C7"/>
    <w:rsid w:val="00C95B4E"/>
    <w:rsid w:val="00C97DD4"/>
    <w:rsid w:val="00CA6BEF"/>
    <w:rsid w:val="00CC7D94"/>
    <w:rsid w:val="00CD0471"/>
    <w:rsid w:val="00CF5CE7"/>
    <w:rsid w:val="00CF7637"/>
    <w:rsid w:val="00D104AD"/>
    <w:rsid w:val="00D17561"/>
    <w:rsid w:val="00D244A3"/>
    <w:rsid w:val="00D34BAE"/>
    <w:rsid w:val="00D37773"/>
    <w:rsid w:val="00D41B44"/>
    <w:rsid w:val="00D45967"/>
    <w:rsid w:val="00D45D64"/>
    <w:rsid w:val="00D5466A"/>
    <w:rsid w:val="00D63A7F"/>
    <w:rsid w:val="00D7310D"/>
    <w:rsid w:val="00D80A81"/>
    <w:rsid w:val="00D82D72"/>
    <w:rsid w:val="00D9533C"/>
    <w:rsid w:val="00D95F9F"/>
    <w:rsid w:val="00DA13ED"/>
    <w:rsid w:val="00DA60E8"/>
    <w:rsid w:val="00DB48E0"/>
    <w:rsid w:val="00DC180D"/>
    <w:rsid w:val="00DD0FF2"/>
    <w:rsid w:val="00DD27D2"/>
    <w:rsid w:val="00E0207B"/>
    <w:rsid w:val="00E06268"/>
    <w:rsid w:val="00E46267"/>
    <w:rsid w:val="00E46A95"/>
    <w:rsid w:val="00E55229"/>
    <w:rsid w:val="00E56B9F"/>
    <w:rsid w:val="00E66651"/>
    <w:rsid w:val="00E9212F"/>
    <w:rsid w:val="00E92BF1"/>
    <w:rsid w:val="00EC2F6A"/>
    <w:rsid w:val="00EC6136"/>
    <w:rsid w:val="00ED6E76"/>
    <w:rsid w:val="00ED7C58"/>
    <w:rsid w:val="00EE0FD5"/>
    <w:rsid w:val="00EF038E"/>
    <w:rsid w:val="00EF5BB4"/>
    <w:rsid w:val="00F03E2F"/>
    <w:rsid w:val="00F1079D"/>
    <w:rsid w:val="00F14922"/>
    <w:rsid w:val="00F22AB7"/>
    <w:rsid w:val="00F24AE4"/>
    <w:rsid w:val="00F47BAC"/>
    <w:rsid w:val="00F5368E"/>
    <w:rsid w:val="00F80E30"/>
    <w:rsid w:val="00F83B5B"/>
    <w:rsid w:val="00F956AC"/>
    <w:rsid w:val="00F956F8"/>
    <w:rsid w:val="00F97071"/>
    <w:rsid w:val="00FA2645"/>
    <w:rsid w:val="00FB2360"/>
    <w:rsid w:val="00FB41BA"/>
    <w:rsid w:val="00FB4E4D"/>
    <w:rsid w:val="00FC203C"/>
    <w:rsid w:val="00FD73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F5FA3"/>
  <w15:docId w15:val="{D022FD2D-D039-4DDA-BBFA-0E9FC42D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tabs>
        <w:tab w:val="left" w:pos="1985"/>
      </w:tabs>
      <w:spacing w:line="240" w:lineRule="exact"/>
      <w:ind w:left="851"/>
    </w:pPr>
    <w:rPr>
      <w:sz w:val="18"/>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spacing w:line="240" w:lineRule="atLeast"/>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eastAsia="en-GB"/>
    </w:rPr>
  </w:style>
  <w:style w:type="paragraph" w:customStyle="1" w:styleId="Default">
    <w:name w:val="Default"/>
    <w:rsid w:val="004C5A7D"/>
    <w:pPr>
      <w:autoSpaceDE w:val="0"/>
      <w:autoSpaceDN w:val="0"/>
      <w:adjustRightInd w:val="0"/>
    </w:pPr>
    <w:rPr>
      <w:rFonts w:ascii="Palatino Linotype" w:eastAsiaTheme="minorHAnsi" w:hAnsi="Palatino Linotype" w:cs="Palatino Linotype"/>
      <w:color w:val="000000"/>
      <w:sz w:val="24"/>
      <w:szCs w:val="24"/>
      <w:lang w:eastAsia="en-US"/>
    </w:rPr>
  </w:style>
  <w:style w:type="paragraph" w:styleId="NoSpacing">
    <w:name w:val="No Spacing"/>
    <w:uiPriority w:val="1"/>
    <w:qFormat/>
    <w:rsid w:val="00D80A81"/>
    <w:rPr>
      <w:rFonts w:asciiTheme="minorHAnsi" w:eastAsiaTheme="minorHAnsi" w:hAnsiTheme="minorHAnsi" w:cstheme="minorBidi"/>
      <w:sz w:val="22"/>
      <w:szCs w:val="22"/>
      <w:lang w:eastAsia="en-US"/>
    </w:rPr>
  </w:style>
  <w:style w:type="character" w:styleId="IntenseEmphasis">
    <w:name w:val="Intense Emphasis"/>
    <w:uiPriority w:val="21"/>
    <w:qFormat/>
    <w:rsid w:val="008845F6"/>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00717515">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053390714">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1785810697">
      <w:bodyDiv w:val="1"/>
      <w:marLeft w:val="0"/>
      <w:marRight w:val="0"/>
      <w:marTop w:val="0"/>
      <w:marBottom w:val="0"/>
      <w:divBdr>
        <w:top w:val="none" w:sz="0" w:space="0" w:color="auto"/>
        <w:left w:val="none" w:sz="0" w:space="0" w:color="auto"/>
        <w:bottom w:val="none" w:sz="0" w:space="0" w:color="auto"/>
        <w:right w:val="none" w:sz="0" w:space="0" w:color="auto"/>
      </w:divBdr>
    </w:div>
    <w:div w:id="1898853723">
      <w:bodyDiv w:val="1"/>
      <w:marLeft w:val="0"/>
      <w:marRight w:val="0"/>
      <w:marTop w:val="0"/>
      <w:marBottom w:val="0"/>
      <w:divBdr>
        <w:top w:val="none" w:sz="0" w:space="0" w:color="auto"/>
        <w:left w:val="none" w:sz="0" w:space="0" w:color="auto"/>
        <w:bottom w:val="none" w:sz="0" w:space="0" w:color="auto"/>
        <w:right w:val="none" w:sz="0" w:space="0" w:color="auto"/>
      </w:divBdr>
    </w:div>
    <w:div w:id="2011256780">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2@icc-cpi.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rketdojo.com/icc-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5B77-A43B-4112-8921-5353EEFE853A}">
  <ds:schemaRefs>
    <ds:schemaRef ds:uri="http://schemas.openxmlformats.org/officeDocument/2006/bibliography"/>
  </ds:schemaRefs>
</ds:datastoreItem>
</file>

<file path=docMetadata/LabelInfo.xml><?xml version="1.0" encoding="utf-8"?>
<clbl:labelList xmlns:clbl="http://schemas.microsoft.com/office/2020/mipLabelMetadata">
  <clbl:label id="{0445b120-b126-47e8-97fd-52695d22da3c}" enabled="1" method="Privileged" siteId="{3f478d65-1b9b-4caa-a123-7430e9bf86b3}" contentBits="0" removed="0"/>
</clbl:labelList>
</file>

<file path=docProps/app.xml><?xml version="1.0" encoding="utf-8"?>
<Properties xmlns="http://schemas.openxmlformats.org/officeDocument/2006/extended-properties" xmlns:vt="http://schemas.openxmlformats.org/officeDocument/2006/docPropsVTypes">
  <Template>Normal</Template>
  <TotalTime>17</TotalTime>
  <Pages>3</Pages>
  <Words>589</Words>
  <Characters>3883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4464</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Nakamura, Kazumi</dc:creator>
  <cp:lastModifiedBy>Nakamura, Kazumi</cp:lastModifiedBy>
  <cp:revision>3</cp:revision>
  <cp:lastPrinted>2007-05-04T09:09:00Z</cp:lastPrinted>
  <dcterms:created xsi:type="dcterms:W3CDTF">2023-07-12T11:02:00Z</dcterms:created>
  <dcterms:modified xsi:type="dcterms:W3CDTF">2023-07-12T13:31:00Z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45b120-b126-47e8-97fd-52695d22da3c_Enabled">
    <vt:lpwstr>true</vt:lpwstr>
  </property>
  <property fmtid="{D5CDD505-2E9C-101B-9397-08002B2CF9AE}" pid="3" name="MSIP_Label_0445b120-b126-47e8-97fd-52695d22da3c_SetDate">
    <vt:lpwstr>2023-03-22T14:52:49Z</vt:lpwstr>
  </property>
  <property fmtid="{D5CDD505-2E9C-101B-9397-08002B2CF9AE}" pid="4" name="MSIP_Label_0445b120-b126-47e8-97fd-52695d22da3c_Method">
    <vt:lpwstr>Privileged</vt:lpwstr>
  </property>
  <property fmtid="{D5CDD505-2E9C-101B-9397-08002B2CF9AE}" pid="5" name="MSIP_Label_0445b120-b126-47e8-97fd-52695d22da3c_Name">
    <vt:lpwstr>UNCLASSIFIED</vt:lpwstr>
  </property>
  <property fmtid="{D5CDD505-2E9C-101B-9397-08002B2CF9AE}" pid="6" name="MSIP_Label_0445b120-b126-47e8-97fd-52695d22da3c_SiteId">
    <vt:lpwstr>3f478d65-1b9b-4caa-a123-7430e9bf86b3</vt:lpwstr>
  </property>
  <property fmtid="{D5CDD505-2E9C-101B-9397-08002B2CF9AE}" pid="7" name="MSIP_Label_0445b120-b126-47e8-97fd-52695d22da3c_ActionId">
    <vt:lpwstr>ce3ecf8a-9786-4253-8379-b6a1954483c2</vt:lpwstr>
  </property>
  <property fmtid="{D5CDD505-2E9C-101B-9397-08002B2CF9AE}" pid="8" name="MSIP_Label_0445b120-b126-47e8-97fd-52695d22da3c_ContentBits">
    <vt:lpwstr>0</vt:lpwstr>
  </property>
</Properties>
</file>