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0E6B3E">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sidR="00760050">
        <w:rPr>
          <w:rFonts w:ascii="Arial Narrow" w:hAnsi="Arial Narrow"/>
          <w:szCs w:val="24"/>
        </w:rPr>
        <w:t>Library Management System</w:t>
      </w:r>
      <w:r w:rsidR="000E6B3E">
        <w:rPr>
          <w:rFonts w:ascii="Arial Narrow" w:hAnsi="Arial Narrow" w:hint="eastAsia"/>
          <w:szCs w:val="24"/>
          <w:lang w:eastAsia="ja-JP"/>
        </w:rPr>
        <w:t xml:space="preserve"> </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0E6B3E">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186740">
        <w:rPr>
          <w:rFonts w:ascii="Arial Narrow" w:hAnsi="Arial Narrow"/>
          <w:szCs w:val="24"/>
          <w:u w:val="none"/>
        </w:rPr>
        <w:t>0</w:t>
      </w:r>
      <w:r w:rsidR="00760050">
        <w:rPr>
          <w:rFonts w:ascii="Arial Narrow" w:hAnsi="Arial Narrow"/>
          <w:szCs w:val="24"/>
          <w:u w:val="none"/>
        </w:rPr>
        <w:t>9</w:t>
      </w:r>
      <w:r w:rsidRPr="000A28B4">
        <w:rPr>
          <w:rFonts w:ascii="Arial Narrow" w:hAnsi="Arial Narrow"/>
          <w:szCs w:val="24"/>
          <w:u w:val="none"/>
        </w:rPr>
        <w:t xml:space="preserve"> </w:t>
      </w:r>
      <w:r w:rsidR="00186740">
        <w:rPr>
          <w:rFonts w:ascii="Arial Narrow" w:hAnsi="Arial Narrow"/>
          <w:szCs w:val="24"/>
          <w:u w:val="none"/>
        </w:rPr>
        <w:t>August</w:t>
      </w:r>
      <w:r w:rsidR="00437162">
        <w:rPr>
          <w:rFonts w:ascii="Arial Narrow" w:hAnsi="Arial Narrow"/>
          <w:szCs w:val="24"/>
          <w:u w:val="none"/>
        </w:rPr>
        <w:t xml:space="preserve"> </w:t>
      </w:r>
      <w:r w:rsidR="00A36E13">
        <w:rPr>
          <w:rFonts w:ascii="Arial Narrow" w:hAnsi="Arial Narrow"/>
          <w:szCs w:val="24"/>
          <w:u w:val="none"/>
        </w:rPr>
        <w:t>2</w:t>
      </w:r>
      <w:r w:rsidR="00752E95">
        <w:rPr>
          <w:rFonts w:ascii="Arial Narrow" w:hAnsi="Arial Narrow"/>
          <w:szCs w:val="24"/>
          <w:u w:val="none"/>
        </w:rPr>
        <w:t>0</w:t>
      </w:r>
      <w:r w:rsidR="00AA76DD">
        <w:rPr>
          <w:rFonts w:ascii="Arial Narrow" w:hAnsi="Arial Narrow"/>
          <w:szCs w:val="24"/>
          <w:u w:val="none"/>
        </w:rPr>
        <w:t>2</w:t>
      </w:r>
      <w:r w:rsidR="00437162">
        <w:rPr>
          <w:rFonts w:ascii="Arial Narrow" w:hAnsi="Arial Narrow"/>
          <w:szCs w:val="24"/>
          <w:u w:val="none"/>
        </w:rPr>
        <w:t>1</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0E6B3E">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760050">
        <w:rPr>
          <w:rFonts w:ascii="Arial Narrow" w:hAnsi="Arial Narrow"/>
          <w:szCs w:val="24"/>
          <w:u w:val="none"/>
        </w:rPr>
        <w:t>04</w:t>
      </w:r>
      <w:r w:rsidR="009B7150">
        <w:rPr>
          <w:rFonts w:ascii="Arial Narrow" w:hAnsi="Arial Narrow"/>
          <w:szCs w:val="24"/>
          <w:u w:val="none"/>
          <w:lang w:eastAsia="ja-JP"/>
        </w:rPr>
        <w:t xml:space="preserve"> </w:t>
      </w:r>
      <w:r w:rsidR="00760050">
        <w:rPr>
          <w:rFonts w:ascii="Arial Narrow" w:hAnsi="Arial Narrow"/>
          <w:szCs w:val="24"/>
          <w:u w:val="none"/>
          <w:lang w:eastAsia="ja-JP"/>
        </w:rPr>
        <w:t>September</w:t>
      </w:r>
      <w:r w:rsidR="00437162">
        <w:rPr>
          <w:rFonts w:ascii="Arial Narrow" w:hAnsi="Arial Narrow"/>
          <w:szCs w:val="24"/>
          <w:u w:val="none"/>
          <w:lang w:eastAsia="ja-JP"/>
        </w:rPr>
        <w:t xml:space="preserve"> </w:t>
      </w:r>
      <w:r w:rsidRPr="000A28B4">
        <w:rPr>
          <w:rFonts w:ascii="Arial Narrow" w:hAnsi="Arial Narrow"/>
          <w:szCs w:val="24"/>
          <w:u w:val="none"/>
        </w:rPr>
        <w:t>20</w:t>
      </w:r>
      <w:r w:rsidR="00A36E13">
        <w:rPr>
          <w:rFonts w:ascii="Arial Narrow" w:hAnsi="Arial Narrow"/>
          <w:szCs w:val="24"/>
          <w:u w:val="none"/>
        </w:rPr>
        <w:t>2</w:t>
      </w:r>
      <w:r w:rsidR="00437162">
        <w:rPr>
          <w:rFonts w:ascii="Arial Narrow" w:hAnsi="Arial Narrow"/>
          <w:szCs w:val="24"/>
          <w:u w:val="none"/>
        </w:rPr>
        <w:t>1</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083B88">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FD73F7">
        <w:rPr>
          <w:rFonts w:ascii="Arial Narrow" w:hAnsi="Arial Narrow"/>
          <w:szCs w:val="24"/>
          <w:u w:val="none"/>
        </w:rPr>
        <w:t xml:space="preserve"> </w:t>
      </w:r>
      <w:r w:rsidR="00760050">
        <w:rPr>
          <w:rFonts w:ascii="Arial Narrow" w:hAnsi="Arial Narrow"/>
          <w:szCs w:val="24"/>
          <w:u w:val="none"/>
        </w:rPr>
        <w:t>129000</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2869A2">
      <w:pPr>
        <w:pStyle w:val="Title"/>
        <w:tabs>
          <w:tab w:val="clear" w:pos="0"/>
          <w:tab w:val="clear" w:pos="3456"/>
          <w:tab w:val="left" w:pos="142"/>
          <w:tab w:val="left" w:pos="3969"/>
        </w:tabs>
        <w:jc w:val="both"/>
        <w:rPr>
          <w:rFonts w:ascii="Arial Narrow" w:hAnsi="Arial Narrow"/>
          <w:b w:val="0"/>
          <w:szCs w:val="24"/>
          <w:u w:val="none"/>
          <w:lang w:eastAsia="ja-JP"/>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ICC Procurement</w:t>
      </w:r>
      <w:r w:rsidR="002869A2">
        <w:rPr>
          <w:rFonts w:ascii="Arial Narrow" w:hAnsi="Arial Narrow" w:hint="eastAsia"/>
          <w:szCs w:val="24"/>
          <w:u w:val="none"/>
          <w:lang w:eastAsia="ja-JP"/>
        </w:rPr>
        <w:t>, Tender 2</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F6173D" w:rsidRDefault="001C55D1" w:rsidP="002869A2">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2869A2">
        <w:rPr>
          <w:rFonts w:ascii="Arial Narrow" w:hAnsi="Arial Narrow" w:hint="eastAsia"/>
          <w:bCs/>
          <w:szCs w:val="24"/>
          <w:u w:val="none"/>
          <w:lang w:val="de-DE" w:eastAsia="ja-JP"/>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831335" w:rsidRPr="00323914" w:rsidRDefault="00831335" w:rsidP="008164FF">
      <w:pPr>
        <w:rPr>
          <w:lang w:val="fr-FR"/>
        </w:rPr>
      </w:pPr>
    </w:p>
    <w:p w:rsidR="0022327E" w:rsidRDefault="0022327E" w:rsidP="002869A2">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760050" w:rsidRPr="00760050">
        <w:rPr>
          <w:rFonts w:ascii="Arial Narrow" w:hAnsi="Arial Narrow"/>
          <w:b/>
          <w:szCs w:val="24"/>
          <w:u w:val="single"/>
        </w:rPr>
        <w:t>Library Management System</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rsidR="001C7F4E" w:rsidRDefault="001C7F4E" w:rsidP="00FA2645">
      <w:pPr>
        <w:tabs>
          <w:tab w:val="left" w:pos="-720"/>
          <w:tab w:val="left" w:pos="567"/>
        </w:tabs>
        <w:suppressAutoHyphens/>
        <w:jc w:val="both"/>
        <w:rPr>
          <w:rFonts w:eastAsia="Times New Roman"/>
          <w:lang w:eastAsia="ar-SA"/>
        </w:rPr>
      </w:pPr>
    </w:p>
    <w:p w:rsidR="00476BFD" w:rsidRDefault="001C7F4E" w:rsidP="00FA2645">
      <w:pPr>
        <w:tabs>
          <w:tab w:val="left" w:pos="-720"/>
          <w:tab w:val="left" w:pos="567"/>
        </w:tabs>
        <w:suppressAutoHyphens/>
        <w:jc w:val="both"/>
        <w:rPr>
          <w:rFonts w:ascii="Arial Narrow" w:hAnsi="Arial Narrow"/>
          <w:spacing w:val="-2"/>
        </w:rPr>
      </w:pPr>
      <w:r>
        <w:rPr>
          <w:rFonts w:ascii="Arial Narrow" w:hAnsi="Arial Narrow"/>
          <w:spacing w:val="-2"/>
        </w:rPr>
        <w:t>*******************</w:t>
      </w:r>
    </w:p>
    <w:p w:rsidR="00476BFD" w:rsidRDefault="00476BFD" w:rsidP="00476BFD">
      <w:pPr>
        <w:tabs>
          <w:tab w:val="left" w:pos="-720"/>
          <w:tab w:val="left" w:pos="567"/>
        </w:tabs>
        <w:suppressAutoHyphens/>
        <w:jc w:val="both"/>
        <w:rPr>
          <w:rFonts w:ascii="Arial Narrow" w:hAnsi="Arial Narrow"/>
          <w:b/>
          <w:spacing w:val="-2"/>
          <w:u w:val="single"/>
        </w:rPr>
      </w:pPr>
      <w:r w:rsidRPr="006F6161">
        <w:rPr>
          <w:rFonts w:ascii="Arial Narrow" w:hAnsi="Arial Narrow"/>
          <w:b/>
          <w:spacing w:val="-2"/>
          <w:u w:val="single"/>
        </w:rPr>
        <w:t>Brief Scope of Work</w:t>
      </w:r>
      <w:r>
        <w:rPr>
          <w:rFonts w:ascii="Arial Narrow" w:hAnsi="Arial Narrow"/>
          <w:b/>
          <w:spacing w:val="-2"/>
          <w:u w:val="single"/>
        </w:rPr>
        <w:t xml:space="preserve"> of </w:t>
      </w:r>
      <w:r w:rsidR="00760050" w:rsidRPr="00760050">
        <w:rPr>
          <w:rFonts w:ascii="Arial Narrow" w:hAnsi="Arial Narrow"/>
          <w:b/>
          <w:spacing w:val="-2"/>
          <w:u w:val="single"/>
        </w:rPr>
        <w:t>Library Management System</w:t>
      </w:r>
    </w:p>
    <w:p w:rsidR="00D5466A" w:rsidRDefault="00D5466A" w:rsidP="00FA2645">
      <w:pPr>
        <w:tabs>
          <w:tab w:val="left" w:pos="-720"/>
          <w:tab w:val="left" w:pos="567"/>
        </w:tabs>
        <w:suppressAutoHyphens/>
        <w:jc w:val="both"/>
        <w:rPr>
          <w:rFonts w:eastAsia="Times New Roman"/>
          <w:lang w:eastAsia="ar-SA"/>
        </w:rPr>
      </w:pPr>
    </w:p>
    <w:p w:rsidR="002D4CE3" w:rsidRPr="007643F4" w:rsidRDefault="002D4CE3" w:rsidP="002D4CE3">
      <w:pPr>
        <w:pStyle w:val="ListParagraph"/>
        <w:numPr>
          <w:ilvl w:val="0"/>
          <w:numId w:val="27"/>
        </w:numPr>
        <w:rPr>
          <w:rFonts w:ascii="Arial Narrow" w:hAnsi="Arial Narrow"/>
          <w:b/>
          <w:spacing w:val="-2"/>
          <w:sz w:val="24"/>
          <w:szCs w:val="24"/>
          <w:u w:val="single"/>
        </w:rPr>
      </w:pPr>
      <w:r w:rsidRPr="007643F4">
        <w:rPr>
          <w:rFonts w:ascii="Arial Narrow" w:hAnsi="Arial Narrow"/>
          <w:b/>
          <w:spacing w:val="-2"/>
          <w:sz w:val="24"/>
          <w:szCs w:val="24"/>
          <w:u w:val="single"/>
        </w:rPr>
        <w:t xml:space="preserve">Background &amp; </w:t>
      </w:r>
      <w:proofErr w:type="spellStart"/>
      <w:r w:rsidRPr="007643F4">
        <w:rPr>
          <w:rFonts w:ascii="Arial Narrow" w:hAnsi="Arial Narrow"/>
          <w:b/>
          <w:spacing w:val="-2"/>
          <w:sz w:val="24"/>
          <w:szCs w:val="24"/>
          <w:u w:val="single"/>
        </w:rPr>
        <w:t>Current</w:t>
      </w:r>
      <w:proofErr w:type="spellEnd"/>
      <w:r w:rsidRPr="007643F4">
        <w:rPr>
          <w:rFonts w:ascii="Arial Narrow" w:hAnsi="Arial Narrow"/>
          <w:b/>
          <w:spacing w:val="-2"/>
          <w:sz w:val="24"/>
          <w:szCs w:val="24"/>
          <w:u w:val="single"/>
        </w:rPr>
        <w:t xml:space="preserve"> </w:t>
      </w:r>
      <w:proofErr w:type="spellStart"/>
      <w:r w:rsidRPr="007643F4">
        <w:rPr>
          <w:rFonts w:ascii="Arial Narrow" w:hAnsi="Arial Narrow"/>
          <w:b/>
          <w:spacing w:val="-2"/>
          <w:sz w:val="24"/>
          <w:szCs w:val="24"/>
          <w:u w:val="single"/>
        </w:rPr>
        <w:t>Situation</w:t>
      </w:r>
      <w:proofErr w:type="spellEnd"/>
    </w:p>
    <w:p w:rsidR="002D4CE3" w:rsidRPr="002D4CE3" w:rsidRDefault="002D4CE3" w:rsidP="002D4CE3">
      <w:pPr>
        <w:rPr>
          <w:rFonts w:ascii="Arial Narrow" w:hAnsi="Arial Narrow"/>
          <w:spacing w:val="-2"/>
        </w:rPr>
      </w:pPr>
      <w:r w:rsidRPr="002D4CE3">
        <w:rPr>
          <w:rFonts w:ascii="Arial Narrow" w:hAnsi="Arial Narrow"/>
          <w:spacing w:val="-2"/>
        </w:rPr>
        <w:t xml:space="preserve">The ICC Library provides services to advance legal scholarship and support the investigations and jurisprudence undertaken by the Court exercising its jurisdiction. As part of the Registry, it provides reference services to all constituents of the International Criminal Court; Presidency, Chambers, Office of the Prosecutor, the Registry and External Counsel representing an audience of approximately 1000 users located onsite and remotely, including staff in Country Offices. The Library normally provides on-site access to external researchers upon appointment only, a service that is currently suspended due to COVID-19 prevention measures. </w:t>
      </w:r>
    </w:p>
    <w:p w:rsidR="002D4CE3" w:rsidRPr="002D4CE3" w:rsidRDefault="002D4CE3" w:rsidP="002D4CE3">
      <w:pPr>
        <w:rPr>
          <w:rFonts w:ascii="Arial Narrow" w:hAnsi="Arial Narrow"/>
          <w:spacing w:val="-2"/>
        </w:rPr>
      </w:pPr>
    </w:p>
    <w:p w:rsidR="002D4CE3" w:rsidRPr="002D4CE3" w:rsidRDefault="002D4CE3" w:rsidP="002D4CE3">
      <w:pPr>
        <w:rPr>
          <w:rFonts w:ascii="Arial Narrow" w:hAnsi="Arial Narrow"/>
          <w:spacing w:val="-2"/>
        </w:rPr>
      </w:pPr>
      <w:r w:rsidRPr="002D4CE3">
        <w:rPr>
          <w:rFonts w:ascii="Arial Narrow" w:hAnsi="Arial Narrow"/>
          <w:spacing w:val="-2"/>
        </w:rPr>
        <w:t xml:space="preserve">The ICC Library holds a unique collection of print and digital specialized materials in the areas of international criminal law and procedure and background literature of relevance to the mandate of the Court in a variety of European and non-European languages. In line with both official working languages of the Court, the Library aims to make all its services available in English and French and currently provides user interfaces and metadata searching and filtering possibilities in both languages to aid optimal collection discovery by all its users. In the last five years the Library has made a consistent transition towards providing an increasingly digital collection, however given its specialised nature and the unavailability on occasion of alternative formats, print publications continue to constitute an important element of the holdings. </w:t>
      </w:r>
    </w:p>
    <w:p w:rsidR="002D4CE3" w:rsidRPr="002D4CE3" w:rsidRDefault="002D4CE3" w:rsidP="002D4CE3">
      <w:pPr>
        <w:rPr>
          <w:rFonts w:ascii="Arial Narrow" w:hAnsi="Arial Narrow"/>
          <w:spacing w:val="-2"/>
        </w:rPr>
      </w:pPr>
    </w:p>
    <w:p w:rsidR="002D4CE3" w:rsidRPr="002D4CE3" w:rsidRDefault="002D4CE3" w:rsidP="002D4CE3">
      <w:pPr>
        <w:rPr>
          <w:rFonts w:ascii="Arial Narrow" w:hAnsi="Arial Narrow"/>
          <w:spacing w:val="-2"/>
        </w:rPr>
      </w:pPr>
      <w:r w:rsidRPr="002D4CE3">
        <w:rPr>
          <w:rFonts w:ascii="Arial Narrow" w:hAnsi="Arial Narrow"/>
          <w:spacing w:val="-2"/>
        </w:rPr>
        <w:t>In line with the specialised focus of its collection, the ICC Library aims to catalogue to Level 3 levels. It follows MARC21, RDA, LCSH and LCC standards</w:t>
      </w:r>
    </w:p>
    <w:p w:rsidR="002D4CE3" w:rsidRPr="002D4CE3" w:rsidRDefault="002D4CE3" w:rsidP="002D4CE3">
      <w:pPr>
        <w:rPr>
          <w:rFonts w:ascii="Arial Narrow" w:hAnsi="Arial Narrow"/>
          <w:spacing w:val="-2"/>
        </w:rPr>
      </w:pPr>
    </w:p>
    <w:p w:rsidR="002D4CE3" w:rsidRPr="002D4CE3" w:rsidRDefault="002D4CE3" w:rsidP="002D4CE3">
      <w:pPr>
        <w:rPr>
          <w:rFonts w:ascii="Arial Narrow" w:hAnsi="Arial Narrow"/>
          <w:spacing w:val="-2"/>
        </w:rPr>
      </w:pPr>
      <w:r w:rsidRPr="002D4CE3">
        <w:rPr>
          <w:rFonts w:ascii="Arial Narrow" w:hAnsi="Arial Narrow"/>
          <w:spacing w:val="-2"/>
        </w:rPr>
        <w:t xml:space="preserve">The ICC Library uses the Library Management System to support the following processes and services: </w:t>
      </w:r>
    </w:p>
    <w:p w:rsidR="002D4CE3" w:rsidRDefault="002D4CE3" w:rsidP="002D4CE3">
      <w:pPr>
        <w:rPr>
          <w:rFonts w:asciiTheme="minorHAnsi" w:eastAsiaTheme="minorEastAsia" w:hAnsiTheme="minorHAnsi" w:cstheme="minorBidi"/>
        </w:rPr>
      </w:pPr>
    </w:p>
    <w:p w:rsidR="002D4CE3" w:rsidRDefault="002D4CE3" w:rsidP="002D4CE3">
      <w:pPr>
        <w:pStyle w:val="ListParagraph"/>
        <w:numPr>
          <w:ilvl w:val="0"/>
          <w:numId w:val="25"/>
        </w:numPr>
        <w:suppressAutoHyphens/>
        <w:contextualSpacing/>
        <w:jc w:val="both"/>
        <w:rPr>
          <w:rFonts w:asciiTheme="minorHAnsi" w:eastAsiaTheme="minorEastAsia" w:hAnsiTheme="minorHAnsi" w:cstheme="minorBidi"/>
        </w:rPr>
      </w:pPr>
      <w:r>
        <w:t xml:space="preserve">Acquisitions </w:t>
      </w:r>
    </w:p>
    <w:p w:rsidR="002D4CE3" w:rsidRDefault="002D4CE3" w:rsidP="002D4CE3">
      <w:pPr>
        <w:pStyle w:val="ListParagraph"/>
        <w:numPr>
          <w:ilvl w:val="0"/>
          <w:numId w:val="25"/>
        </w:numPr>
        <w:suppressAutoHyphens/>
        <w:spacing w:line="276" w:lineRule="auto"/>
        <w:contextualSpacing/>
        <w:jc w:val="both"/>
        <w:rPr>
          <w:rFonts w:asciiTheme="minorHAnsi" w:eastAsiaTheme="minorEastAsia" w:hAnsiTheme="minorHAnsi" w:cstheme="minorBidi"/>
        </w:rPr>
      </w:pPr>
      <w:proofErr w:type="spellStart"/>
      <w:r>
        <w:t>Cataloguing</w:t>
      </w:r>
      <w:proofErr w:type="spellEnd"/>
      <w:r>
        <w:t xml:space="preserve"> &amp; </w:t>
      </w:r>
      <w:proofErr w:type="spellStart"/>
      <w:r>
        <w:t>Authorities</w:t>
      </w:r>
      <w:proofErr w:type="spellEnd"/>
      <w:r>
        <w:t xml:space="preserve"> Metadata Management </w:t>
      </w:r>
    </w:p>
    <w:p w:rsidR="002D4CE3" w:rsidRDefault="002D4CE3" w:rsidP="002D4CE3">
      <w:pPr>
        <w:pStyle w:val="ListParagraph"/>
        <w:numPr>
          <w:ilvl w:val="0"/>
          <w:numId w:val="25"/>
        </w:numPr>
        <w:suppressAutoHyphens/>
        <w:spacing w:line="276" w:lineRule="auto"/>
        <w:contextualSpacing/>
        <w:jc w:val="both"/>
        <w:rPr>
          <w:rFonts w:asciiTheme="minorHAnsi" w:eastAsiaTheme="minorEastAsia" w:hAnsiTheme="minorHAnsi" w:cstheme="minorBidi"/>
        </w:rPr>
      </w:pPr>
      <w:proofErr w:type="spellStart"/>
      <w:r>
        <w:t>Circulation</w:t>
      </w:r>
      <w:proofErr w:type="spellEnd"/>
    </w:p>
    <w:p w:rsidR="002D4CE3" w:rsidRDefault="002D4CE3" w:rsidP="002D4CE3">
      <w:pPr>
        <w:pStyle w:val="ListParagraph"/>
        <w:numPr>
          <w:ilvl w:val="0"/>
          <w:numId w:val="25"/>
        </w:numPr>
        <w:suppressAutoHyphens/>
        <w:spacing w:line="276" w:lineRule="auto"/>
        <w:contextualSpacing/>
        <w:jc w:val="both"/>
        <w:rPr>
          <w:rFonts w:asciiTheme="minorHAnsi" w:eastAsiaTheme="minorEastAsia" w:hAnsiTheme="minorHAnsi" w:cstheme="minorBidi"/>
        </w:rPr>
      </w:pPr>
      <w:proofErr w:type="spellStart"/>
      <w:r>
        <w:t>Inter</w:t>
      </w:r>
      <w:proofErr w:type="spellEnd"/>
      <w:r>
        <w:t xml:space="preserve">-Library </w:t>
      </w:r>
      <w:proofErr w:type="spellStart"/>
      <w:r>
        <w:t>Loans</w:t>
      </w:r>
      <w:proofErr w:type="spellEnd"/>
      <w:r>
        <w:t xml:space="preserve"> and </w:t>
      </w:r>
      <w:proofErr w:type="spellStart"/>
      <w:r>
        <w:t>Requests</w:t>
      </w:r>
      <w:proofErr w:type="spellEnd"/>
    </w:p>
    <w:p w:rsidR="002D4CE3" w:rsidRDefault="002D4CE3" w:rsidP="002D4CE3">
      <w:pPr>
        <w:pStyle w:val="ListParagraph"/>
        <w:numPr>
          <w:ilvl w:val="0"/>
          <w:numId w:val="25"/>
        </w:numPr>
        <w:suppressAutoHyphens/>
        <w:spacing w:line="276" w:lineRule="auto"/>
        <w:contextualSpacing/>
        <w:jc w:val="both"/>
        <w:rPr>
          <w:rFonts w:asciiTheme="minorHAnsi" w:eastAsiaTheme="minorEastAsia" w:hAnsiTheme="minorHAnsi" w:cstheme="minorBidi"/>
        </w:rPr>
      </w:pPr>
      <w:proofErr w:type="spellStart"/>
      <w:r>
        <w:t>Serials</w:t>
      </w:r>
      <w:proofErr w:type="spellEnd"/>
      <w:r>
        <w:t xml:space="preserve"> Management</w:t>
      </w:r>
    </w:p>
    <w:p w:rsidR="002D4CE3" w:rsidRPr="002D4CE3" w:rsidRDefault="002D4CE3" w:rsidP="002D4CE3">
      <w:pPr>
        <w:pStyle w:val="ListParagraph"/>
        <w:numPr>
          <w:ilvl w:val="0"/>
          <w:numId w:val="25"/>
        </w:numPr>
        <w:suppressAutoHyphens/>
        <w:spacing w:line="276" w:lineRule="auto"/>
        <w:contextualSpacing/>
        <w:jc w:val="both"/>
        <w:rPr>
          <w:rFonts w:asciiTheme="minorHAnsi" w:eastAsiaTheme="minorEastAsia" w:hAnsiTheme="minorHAnsi" w:cstheme="minorBidi"/>
          <w:lang w:val="en-GB"/>
        </w:rPr>
      </w:pPr>
      <w:r w:rsidRPr="002D4CE3">
        <w:rPr>
          <w:lang w:val="en-GB"/>
        </w:rPr>
        <w:t>Reader Services (OPAC and Discovery services)</w:t>
      </w:r>
    </w:p>
    <w:p w:rsidR="002D4CE3" w:rsidRDefault="002D4CE3" w:rsidP="002D4CE3">
      <w:pPr>
        <w:pStyle w:val="ListParagraph"/>
        <w:numPr>
          <w:ilvl w:val="0"/>
          <w:numId w:val="25"/>
        </w:numPr>
        <w:suppressAutoHyphens/>
        <w:spacing w:line="276" w:lineRule="auto"/>
        <w:contextualSpacing/>
        <w:jc w:val="both"/>
        <w:rPr>
          <w:rFonts w:asciiTheme="minorHAnsi" w:eastAsiaTheme="minorEastAsia" w:hAnsiTheme="minorHAnsi" w:cstheme="minorBidi"/>
        </w:rPr>
      </w:pPr>
      <w:r>
        <w:lastRenderedPageBreak/>
        <w:t xml:space="preserve">Reporting and Analysis </w:t>
      </w:r>
    </w:p>
    <w:p w:rsidR="002D4CE3" w:rsidRDefault="002D4CE3" w:rsidP="002D4CE3">
      <w:pPr>
        <w:rPr>
          <w:rFonts w:asciiTheme="minorHAnsi" w:eastAsiaTheme="minorEastAsia" w:hAnsiTheme="minorHAnsi" w:cstheme="minorBidi"/>
        </w:rPr>
      </w:pPr>
    </w:p>
    <w:p w:rsidR="002D4CE3" w:rsidRPr="002D4CE3" w:rsidRDefault="002D4CE3" w:rsidP="002D4CE3">
      <w:pPr>
        <w:rPr>
          <w:rFonts w:ascii="Arial Narrow" w:hAnsi="Arial Narrow"/>
          <w:spacing w:val="-2"/>
        </w:rPr>
      </w:pPr>
      <w:proofErr w:type="spellStart"/>
      <w:r w:rsidRPr="002D4CE3">
        <w:rPr>
          <w:rFonts w:ascii="Arial Narrow" w:hAnsi="Arial Narrow"/>
          <w:spacing w:val="-2"/>
        </w:rPr>
        <w:t>SirsiDynix</w:t>
      </w:r>
      <w:proofErr w:type="spellEnd"/>
      <w:r w:rsidRPr="002D4CE3">
        <w:rPr>
          <w:rFonts w:ascii="Arial Narrow" w:hAnsi="Arial Narrow"/>
          <w:spacing w:val="-2"/>
        </w:rPr>
        <w:t xml:space="preserve"> provides the ICC Library with its LMS since it migrated from its interim system MINISIS in 2004. The </w:t>
      </w:r>
      <w:proofErr w:type="spellStart"/>
      <w:r w:rsidRPr="002D4CE3">
        <w:rPr>
          <w:rFonts w:ascii="Arial Narrow" w:hAnsi="Arial Narrow"/>
          <w:spacing w:val="-2"/>
        </w:rPr>
        <w:t>SirsiDynix</w:t>
      </w:r>
      <w:proofErr w:type="spellEnd"/>
      <w:r w:rsidRPr="002D4CE3">
        <w:rPr>
          <w:rFonts w:ascii="Arial Narrow" w:hAnsi="Arial Narrow"/>
          <w:spacing w:val="-2"/>
        </w:rPr>
        <w:t xml:space="preserve"> LMS was migrated from a local installation to a Software as a Service (SaaS) in 2017. </w:t>
      </w:r>
    </w:p>
    <w:p w:rsidR="002D4CE3" w:rsidRPr="002D4CE3" w:rsidRDefault="002D4CE3" w:rsidP="002D4CE3">
      <w:pPr>
        <w:rPr>
          <w:rFonts w:ascii="Arial Narrow" w:hAnsi="Arial Narrow"/>
          <w:spacing w:val="-2"/>
        </w:rPr>
      </w:pPr>
    </w:p>
    <w:p w:rsidR="002D4CE3" w:rsidRPr="002D4CE3" w:rsidRDefault="002D4CE3" w:rsidP="002D4CE3">
      <w:pPr>
        <w:rPr>
          <w:rFonts w:ascii="Arial Narrow" w:hAnsi="Arial Narrow"/>
          <w:spacing w:val="-2"/>
        </w:rPr>
      </w:pPr>
      <w:r w:rsidRPr="002D4CE3">
        <w:rPr>
          <w:rFonts w:ascii="Arial Narrow" w:hAnsi="Arial Narrow"/>
          <w:spacing w:val="-2"/>
        </w:rPr>
        <w:t xml:space="preserve">The current SaaS products are:  Unicode Symphony Workflows 3.6 (1 Production and 1 Test server;  bi-lingual English/French Java staff client interface); additional </w:t>
      </w:r>
      <w:proofErr w:type="spellStart"/>
      <w:r w:rsidRPr="002D4CE3">
        <w:rPr>
          <w:rFonts w:ascii="Arial Narrow" w:hAnsi="Arial Narrow"/>
          <w:spacing w:val="-2"/>
        </w:rPr>
        <w:t>SirsiDynix</w:t>
      </w:r>
      <w:proofErr w:type="spellEnd"/>
      <w:r w:rsidRPr="002D4CE3">
        <w:rPr>
          <w:rFonts w:ascii="Arial Narrow" w:hAnsi="Arial Narrow"/>
          <w:spacing w:val="-2"/>
        </w:rPr>
        <w:t xml:space="preserve"> </w:t>
      </w:r>
      <w:proofErr w:type="spellStart"/>
      <w:r w:rsidRPr="002D4CE3">
        <w:rPr>
          <w:rFonts w:ascii="Arial Narrow" w:hAnsi="Arial Narrow"/>
          <w:spacing w:val="-2"/>
        </w:rPr>
        <w:t>BLUEcloud</w:t>
      </w:r>
      <w:proofErr w:type="spellEnd"/>
      <w:r w:rsidRPr="002D4CE3">
        <w:rPr>
          <w:rFonts w:ascii="Arial Narrow" w:hAnsi="Arial Narrow"/>
          <w:spacing w:val="-2"/>
        </w:rPr>
        <w:t xml:space="preserve"> Cataloguing, Circulation and Analytics web based staff clients; the delivered bi-lingual English/French OPAC (e-Library) has been integrated into EBSCO Discovery Service (primary discovery layer) and EBSCO Publication Finder as part of end-user discovery.  </w:t>
      </w:r>
    </w:p>
    <w:p w:rsidR="002D4CE3" w:rsidRPr="002D4CE3" w:rsidRDefault="002D4CE3" w:rsidP="002D4CE3">
      <w:pPr>
        <w:rPr>
          <w:rFonts w:ascii="Arial Narrow" w:hAnsi="Arial Narrow"/>
          <w:spacing w:val="-2"/>
        </w:rPr>
      </w:pPr>
    </w:p>
    <w:p w:rsidR="002D4CE3" w:rsidRPr="002D4CE3" w:rsidRDefault="002D4CE3" w:rsidP="002D4CE3">
      <w:pPr>
        <w:rPr>
          <w:rFonts w:ascii="Arial Narrow" w:hAnsi="Arial Narrow"/>
          <w:spacing w:val="-2"/>
        </w:rPr>
      </w:pPr>
      <w:r w:rsidRPr="002D4CE3">
        <w:rPr>
          <w:rFonts w:ascii="Arial Narrow" w:hAnsi="Arial Narrow"/>
          <w:spacing w:val="-2"/>
        </w:rPr>
        <w:t>The Library uses the LMS within a multi-library environment, the majority being internal locations assigned as Libraries. The EBSCO discovery layer has been made available to the Public on the ICC website to browse only. Access to full-text content and the OPAC is restricted to internal use (onsite at HQ or authorised outside/remote access).</w:t>
      </w:r>
    </w:p>
    <w:p w:rsidR="002D4CE3" w:rsidRDefault="002D4CE3" w:rsidP="004C5A7D">
      <w:pPr>
        <w:pStyle w:val="Default"/>
        <w:jc w:val="both"/>
        <w:rPr>
          <w:color w:val="auto"/>
          <w:sz w:val="22"/>
          <w:szCs w:val="22"/>
        </w:rPr>
      </w:pPr>
    </w:p>
    <w:p w:rsidR="00706BD3" w:rsidRDefault="00706BD3" w:rsidP="004C5A7D">
      <w:pPr>
        <w:pStyle w:val="Default"/>
        <w:jc w:val="both"/>
        <w:rPr>
          <w:color w:val="auto"/>
          <w:sz w:val="22"/>
          <w:szCs w:val="22"/>
        </w:rPr>
      </w:pPr>
    </w:p>
    <w:p w:rsidR="002D4CE3" w:rsidRPr="007643F4" w:rsidRDefault="002D4CE3" w:rsidP="002D4CE3">
      <w:pPr>
        <w:pStyle w:val="Default"/>
        <w:numPr>
          <w:ilvl w:val="0"/>
          <w:numId w:val="27"/>
        </w:numPr>
        <w:jc w:val="both"/>
        <w:rPr>
          <w:rFonts w:ascii="Arial Narrow" w:eastAsia="MS Mincho" w:hAnsi="Arial Narrow" w:cs="Times New Roman"/>
          <w:b/>
          <w:color w:val="auto"/>
          <w:spacing w:val="-2"/>
          <w:u w:val="single"/>
        </w:rPr>
      </w:pPr>
      <w:r w:rsidRPr="007643F4">
        <w:rPr>
          <w:rFonts w:ascii="Arial Narrow" w:eastAsia="MS Mincho" w:hAnsi="Arial Narrow" w:cs="Times New Roman"/>
          <w:b/>
          <w:color w:val="auto"/>
          <w:spacing w:val="-2"/>
          <w:u w:val="single"/>
        </w:rPr>
        <w:t>Services to be delivered</w:t>
      </w:r>
    </w:p>
    <w:p w:rsidR="002D4CE3" w:rsidRPr="002D4CE3" w:rsidRDefault="002D4CE3" w:rsidP="002D4CE3">
      <w:pPr>
        <w:rPr>
          <w:rFonts w:ascii="Arial Narrow" w:hAnsi="Arial Narrow"/>
          <w:spacing w:val="-2"/>
        </w:rPr>
      </w:pPr>
      <w:r w:rsidRPr="002D4CE3">
        <w:rPr>
          <w:rFonts w:ascii="Arial Narrow" w:hAnsi="Arial Narrow"/>
          <w:spacing w:val="-2"/>
        </w:rPr>
        <w:t xml:space="preserve">The ICC is looking for a vendor hosted SaaS LMS solution.  The vendor will be expected to:  </w:t>
      </w:r>
    </w:p>
    <w:p w:rsidR="002D4CE3" w:rsidRPr="002D4CE3" w:rsidRDefault="002D4CE3" w:rsidP="002D4CE3">
      <w:pPr>
        <w:pStyle w:val="ListParagraph"/>
        <w:numPr>
          <w:ilvl w:val="0"/>
          <w:numId w:val="26"/>
        </w:numPr>
        <w:suppressAutoHyphens/>
        <w:spacing w:after="200" w:line="276" w:lineRule="auto"/>
        <w:contextualSpacing/>
        <w:jc w:val="both"/>
        <w:rPr>
          <w:rFonts w:ascii="Arial Narrow" w:eastAsia="MS Mincho" w:hAnsi="Arial Narrow"/>
          <w:spacing w:val="-2"/>
          <w:sz w:val="24"/>
          <w:szCs w:val="20"/>
          <w:lang w:val="en-GB" w:eastAsia="en-US"/>
        </w:rPr>
      </w:pPr>
      <w:r w:rsidRPr="002D4CE3">
        <w:rPr>
          <w:rFonts w:ascii="Arial Narrow" w:eastAsia="MS Mincho" w:hAnsi="Arial Narrow"/>
          <w:spacing w:val="-2"/>
          <w:sz w:val="24"/>
          <w:szCs w:val="20"/>
          <w:lang w:val="en-GB" w:eastAsia="en-US"/>
        </w:rPr>
        <w:t xml:space="preserve">Set up a LMS according to ICC requirements as indicated in 3.1.1. and within agreed timelines. </w:t>
      </w:r>
    </w:p>
    <w:p w:rsidR="002D4CE3" w:rsidRPr="002D4CE3" w:rsidRDefault="002D4CE3" w:rsidP="002D4CE3">
      <w:pPr>
        <w:pStyle w:val="ListParagraph"/>
        <w:numPr>
          <w:ilvl w:val="0"/>
          <w:numId w:val="26"/>
        </w:numPr>
        <w:suppressAutoHyphens/>
        <w:spacing w:after="200" w:line="276" w:lineRule="auto"/>
        <w:contextualSpacing/>
        <w:jc w:val="both"/>
        <w:rPr>
          <w:rFonts w:ascii="Arial Narrow" w:eastAsia="MS Mincho" w:hAnsi="Arial Narrow"/>
          <w:spacing w:val="-2"/>
          <w:sz w:val="24"/>
          <w:szCs w:val="20"/>
          <w:lang w:val="en-GB" w:eastAsia="en-US"/>
        </w:rPr>
      </w:pPr>
      <w:r w:rsidRPr="002D4CE3">
        <w:rPr>
          <w:rFonts w:ascii="Arial Narrow" w:eastAsia="MS Mincho" w:hAnsi="Arial Narrow"/>
          <w:spacing w:val="-2"/>
          <w:sz w:val="24"/>
          <w:szCs w:val="20"/>
          <w:lang w:val="en-GB" w:eastAsia="en-US"/>
        </w:rPr>
        <w:t>Customize their existing solution if required, to be able to address third party integration described in Section 4.</w:t>
      </w:r>
    </w:p>
    <w:p w:rsidR="002D4CE3" w:rsidRPr="002D4CE3" w:rsidRDefault="002D4CE3" w:rsidP="002D4CE3">
      <w:pPr>
        <w:pStyle w:val="ListParagraph"/>
        <w:numPr>
          <w:ilvl w:val="0"/>
          <w:numId w:val="26"/>
        </w:numPr>
        <w:suppressAutoHyphens/>
        <w:spacing w:after="200" w:line="276" w:lineRule="auto"/>
        <w:contextualSpacing/>
        <w:jc w:val="both"/>
        <w:rPr>
          <w:rFonts w:ascii="Arial Narrow" w:eastAsia="MS Mincho" w:hAnsi="Arial Narrow"/>
          <w:spacing w:val="-2"/>
          <w:sz w:val="24"/>
          <w:szCs w:val="20"/>
          <w:lang w:val="en-GB" w:eastAsia="en-US"/>
        </w:rPr>
      </w:pPr>
      <w:r w:rsidRPr="002D4CE3">
        <w:rPr>
          <w:rFonts w:ascii="Arial Narrow" w:eastAsia="MS Mincho" w:hAnsi="Arial Narrow"/>
          <w:spacing w:val="-2"/>
          <w:sz w:val="24"/>
          <w:szCs w:val="20"/>
          <w:lang w:val="en-GB" w:eastAsia="en-US"/>
        </w:rPr>
        <w:t xml:space="preserve">Migrate existing data from the library’s current LMS, according to a mutually agreed migration plan to ensure integrity and security. </w:t>
      </w:r>
    </w:p>
    <w:p w:rsidR="002D4CE3" w:rsidRPr="002D4CE3" w:rsidRDefault="002D4CE3" w:rsidP="002D4CE3">
      <w:pPr>
        <w:pStyle w:val="ListParagraph"/>
        <w:numPr>
          <w:ilvl w:val="0"/>
          <w:numId w:val="26"/>
        </w:numPr>
        <w:suppressAutoHyphens/>
        <w:spacing w:after="200" w:line="276" w:lineRule="auto"/>
        <w:contextualSpacing/>
        <w:jc w:val="both"/>
        <w:rPr>
          <w:rFonts w:ascii="Arial Narrow" w:eastAsia="MS Mincho" w:hAnsi="Arial Narrow"/>
          <w:spacing w:val="-2"/>
          <w:sz w:val="24"/>
          <w:szCs w:val="20"/>
          <w:lang w:val="en-GB" w:eastAsia="en-US"/>
        </w:rPr>
      </w:pPr>
      <w:r w:rsidRPr="002D4CE3">
        <w:rPr>
          <w:rFonts w:ascii="Arial Narrow" w:eastAsia="MS Mincho" w:hAnsi="Arial Narrow"/>
          <w:spacing w:val="-2"/>
          <w:sz w:val="24"/>
          <w:szCs w:val="20"/>
          <w:lang w:val="en-GB" w:eastAsia="en-US"/>
        </w:rPr>
        <w:t xml:space="preserve">Maintain a fully operational system that meets ICC acceptance standards, ensuring business continuity and guaranteeing minimal downtime. </w:t>
      </w:r>
    </w:p>
    <w:p w:rsidR="002D4CE3" w:rsidRPr="002D4CE3" w:rsidRDefault="002D4CE3" w:rsidP="002D4CE3">
      <w:pPr>
        <w:pStyle w:val="ListParagraph"/>
        <w:numPr>
          <w:ilvl w:val="0"/>
          <w:numId w:val="26"/>
        </w:numPr>
        <w:suppressAutoHyphens/>
        <w:spacing w:after="200" w:line="276" w:lineRule="auto"/>
        <w:contextualSpacing/>
        <w:jc w:val="both"/>
        <w:rPr>
          <w:rFonts w:ascii="Arial Narrow" w:eastAsia="MS Mincho" w:hAnsi="Arial Narrow"/>
          <w:spacing w:val="-2"/>
          <w:sz w:val="24"/>
          <w:szCs w:val="20"/>
          <w:lang w:val="en-GB" w:eastAsia="en-US"/>
        </w:rPr>
      </w:pPr>
      <w:r w:rsidRPr="002D4CE3">
        <w:rPr>
          <w:rFonts w:ascii="Arial Narrow" w:eastAsia="MS Mincho" w:hAnsi="Arial Narrow"/>
          <w:spacing w:val="-2"/>
          <w:sz w:val="24"/>
          <w:szCs w:val="20"/>
          <w:lang w:val="en-GB" w:eastAsia="en-US"/>
        </w:rPr>
        <w:t xml:space="preserve">Train ICC staff in the use of the LMS and provide training materials to support the use of all the core system functionality provided. </w:t>
      </w:r>
    </w:p>
    <w:p w:rsidR="002D4CE3" w:rsidRPr="002D4CE3" w:rsidRDefault="002D4CE3" w:rsidP="002D4CE3">
      <w:pPr>
        <w:pStyle w:val="ListParagraph"/>
        <w:numPr>
          <w:ilvl w:val="0"/>
          <w:numId w:val="26"/>
        </w:numPr>
        <w:suppressAutoHyphens/>
        <w:spacing w:after="200" w:line="276" w:lineRule="auto"/>
        <w:contextualSpacing/>
        <w:jc w:val="both"/>
        <w:rPr>
          <w:rFonts w:ascii="Arial Narrow" w:eastAsia="MS Mincho" w:hAnsi="Arial Narrow"/>
          <w:spacing w:val="-2"/>
          <w:sz w:val="24"/>
          <w:szCs w:val="20"/>
          <w:lang w:val="en-GB" w:eastAsia="en-US"/>
        </w:rPr>
      </w:pPr>
      <w:r w:rsidRPr="002D4CE3">
        <w:rPr>
          <w:rFonts w:ascii="Arial Narrow" w:eastAsia="MS Mincho" w:hAnsi="Arial Narrow"/>
          <w:spacing w:val="-2"/>
          <w:sz w:val="24"/>
          <w:szCs w:val="20"/>
          <w:lang w:val="en-GB" w:eastAsia="en-US"/>
        </w:rPr>
        <w:t xml:space="preserve">Provide technical support and problem resolution to the ICC Library. </w:t>
      </w:r>
    </w:p>
    <w:p w:rsidR="004C5A7D" w:rsidRPr="008509B3" w:rsidRDefault="004C5A7D" w:rsidP="004C5A7D">
      <w:pPr>
        <w:pStyle w:val="Default"/>
        <w:jc w:val="both"/>
        <w:rPr>
          <w:color w:val="auto"/>
          <w:sz w:val="22"/>
          <w:szCs w:val="22"/>
        </w:rPr>
      </w:pPr>
    </w:p>
    <w:p w:rsidR="00476BFD" w:rsidRDefault="001C7F4E" w:rsidP="0022327E">
      <w:pPr>
        <w:pStyle w:val="Bullet"/>
        <w:numPr>
          <w:ilvl w:val="0"/>
          <w:numId w:val="0"/>
        </w:numPr>
        <w:jc w:val="both"/>
        <w:rPr>
          <w:rFonts w:ascii="Arial Narrow" w:eastAsia="MS Mincho" w:hAnsi="Arial Narrow"/>
          <w:spacing w:val="-2"/>
          <w:sz w:val="24"/>
          <w:szCs w:val="20"/>
        </w:rPr>
      </w:pPr>
      <w:r>
        <w:rPr>
          <w:rFonts w:ascii="Arial Narrow" w:eastAsia="MS Mincho" w:hAnsi="Arial Narrow"/>
          <w:spacing w:val="-2"/>
          <w:sz w:val="24"/>
          <w:szCs w:val="20"/>
        </w:rPr>
        <w:t>*******************</w:t>
      </w:r>
    </w:p>
    <w:p w:rsidR="00706BD3" w:rsidRDefault="00706BD3" w:rsidP="002869A2">
      <w:pPr>
        <w:tabs>
          <w:tab w:val="left" w:pos="-720"/>
          <w:tab w:val="left" w:pos="567"/>
        </w:tabs>
        <w:suppressAutoHyphens/>
        <w:jc w:val="both"/>
        <w:rPr>
          <w:rFonts w:ascii="Arial Narrow" w:hAnsi="Arial Narrow"/>
          <w:spacing w:val="-2"/>
        </w:rPr>
      </w:pPr>
    </w:p>
    <w:p w:rsidR="0022327E"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8" w:history="1">
        <w:r w:rsidR="002869A2" w:rsidRPr="004E015B">
          <w:rPr>
            <w:rStyle w:val="Hyperlink"/>
            <w:rFonts w:ascii="Arial Narrow" w:hAnsi="Arial Narrow" w:hint="eastAsia"/>
            <w:spacing w:val="-2"/>
            <w:lang w:eastAsia="ja-JP"/>
          </w:rPr>
          <w:t>Tender.2</w:t>
        </w:r>
        <w:r w:rsidR="002869A2" w:rsidRPr="004E015B">
          <w:rPr>
            <w:rStyle w:val="Hyperlink"/>
            <w:rFonts w:ascii="Arial Narrow" w:hAnsi="Arial Narrow"/>
            <w:spacing w:val="-2"/>
          </w:rPr>
          <w:t>@icc-cpi.int</w:t>
        </w:r>
      </w:hyperlink>
    </w:p>
    <w:p w:rsidR="002D52C6"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Please use th</w:t>
      </w:r>
      <w:r w:rsidR="004C5A7D">
        <w:rPr>
          <w:rFonts w:ascii="Arial Narrow" w:hAnsi="Arial Narrow"/>
          <w:spacing w:val="-2"/>
        </w:rPr>
        <w:t>e</w:t>
      </w:r>
      <w:r>
        <w:rPr>
          <w:rFonts w:ascii="Arial Narrow" w:hAnsi="Arial Narrow"/>
          <w:spacing w:val="-2"/>
        </w:rPr>
        <w:t xml:space="preserve"> attached form (Page </w:t>
      </w:r>
      <w:r w:rsidR="004C5A7D">
        <w:rPr>
          <w:rFonts w:ascii="Arial Narrow" w:hAnsi="Arial Narrow"/>
          <w:spacing w:val="-2"/>
        </w:rPr>
        <w:t>3</w:t>
      </w:r>
      <w:r>
        <w:rPr>
          <w:rFonts w:ascii="Arial Narrow" w:hAnsi="Arial Narrow"/>
          <w:spacing w:val="-2"/>
        </w:rPr>
        <w:t>).</w:t>
      </w:r>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rsidR="00393E2D" w:rsidRDefault="00393E2D" w:rsidP="00393E2D">
      <w:pPr>
        <w:autoSpaceDE w:val="0"/>
        <w:autoSpaceDN w:val="0"/>
        <w:adjustRightInd w:val="0"/>
        <w:rPr>
          <w:rFonts w:ascii="Arial Narrow" w:hAnsi="Arial Narrow" w:cs="Arial"/>
          <w:spacing w:val="-2"/>
          <w:szCs w:val="24"/>
          <w:lang w:eastAsia="ja-JP"/>
        </w:rPr>
      </w:pPr>
    </w:p>
    <w:p w:rsidR="004C5A7D" w:rsidRPr="004C5A7D" w:rsidRDefault="004C5A7D" w:rsidP="00393E2D">
      <w:pPr>
        <w:autoSpaceDE w:val="0"/>
        <w:autoSpaceDN w:val="0"/>
        <w:adjustRightInd w:val="0"/>
        <w:rPr>
          <w:rFonts w:ascii="Arial Narrow" w:hAnsi="Arial Narrow" w:cs="Arial"/>
          <w:b/>
          <w:spacing w:val="-2"/>
          <w:szCs w:val="24"/>
          <w:u w:val="single"/>
          <w:lang w:eastAsia="ja-JP"/>
        </w:rPr>
      </w:pPr>
      <w:r w:rsidRPr="004C5A7D">
        <w:rPr>
          <w:rFonts w:ascii="Arial Narrow" w:hAnsi="Arial Narrow" w:cs="Arial"/>
          <w:b/>
          <w:spacing w:val="-2"/>
          <w:szCs w:val="24"/>
          <w:u w:val="single"/>
          <w:lang w:eastAsia="ja-JP"/>
        </w:rPr>
        <w:t>IMPORTANT</w:t>
      </w:r>
    </w:p>
    <w:p w:rsidR="00393E2D" w:rsidRPr="0085037E" w:rsidRDefault="00393E2D" w:rsidP="00393E2D">
      <w:pPr>
        <w:autoSpaceDE w:val="0"/>
        <w:autoSpaceDN w:val="0"/>
        <w:adjustRightInd w:val="0"/>
        <w:rPr>
          <w:rFonts w:ascii="Arial Narrow" w:hAnsi="Arial Narrow" w:cs="Arial"/>
          <w:spacing w:val="-2"/>
          <w:szCs w:val="24"/>
          <w:lang w:eastAsia="ja-JP"/>
        </w:rPr>
      </w:pPr>
      <w:r w:rsidRPr="004C5A7D">
        <w:rPr>
          <w:rFonts w:ascii="Arial Narrow" w:hAnsi="Arial Narrow" w:cs="Arial"/>
          <w:b/>
          <w:spacing w:val="-2"/>
          <w:szCs w:val="24"/>
        </w:rPr>
        <w:t>Vendors interested in participating in the planned solicitation process should complete and submit an online Supplier Registration</w:t>
      </w:r>
      <w:r w:rsidRPr="004C5A7D">
        <w:rPr>
          <w:rFonts w:ascii="Arial Narrow" w:hAnsi="Arial Narrow" w:cs="Arial" w:hint="eastAsia"/>
          <w:b/>
          <w:spacing w:val="-2"/>
          <w:szCs w:val="24"/>
          <w:lang w:eastAsia="ja-JP"/>
        </w:rPr>
        <w:t xml:space="preserve"> at</w:t>
      </w:r>
      <w:r w:rsidRPr="004C5A7D">
        <w:rPr>
          <w:rFonts w:ascii="Arial Narrow" w:hAnsi="Arial Narrow" w:cs="Arial"/>
          <w:b/>
          <w:spacing w:val="-2"/>
          <w:szCs w:val="24"/>
        </w:rPr>
        <w:t>:</w:t>
      </w:r>
      <w:r>
        <w:rPr>
          <w:rFonts w:ascii="Arial Narrow" w:hAnsi="Arial Narrow" w:cs="Arial" w:hint="eastAsia"/>
          <w:spacing w:val="-2"/>
          <w:szCs w:val="24"/>
          <w:lang w:eastAsia="ja-JP"/>
        </w:rPr>
        <w:t xml:space="preserve"> </w:t>
      </w:r>
      <w:hyperlink r:id="rId9" w:history="1">
        <w:r w:rsidRPr="00A851A1">
          <w:rPr>
            <w:rStyle w:val="Hyperlink"/>
            <w:rFonts w:ascii="Arial Narrow" w:hAnsi="Arial Narrow" w:cs="Arial"/>
            <w:spacing w:val="-2"/>
            <w:szCs w:val="24"/>
            <w:lang w:eastAsia="ja-JP"/>
          </w:rPr>
          <w:t>https://marketdojo.com/icc-suppliers/</w:t>
        </w:r>
      </w:hyperlink>
      <w:r>
        <w:rPr>
          <w:rFonts w:ascii="Arial Narrow" w:hAnsi="Arial Narrow" w:cs="Arial" w:hint="eastAsia"/>
          <w:spacing w:val="-2"/>
          <w:szCs w:val="24"/>
          <w:lang w:eastAsia="ja-JP"/>
        </w:rPr>
        <w:t xml:space="preserve"> </w:t>
      </w:r>
    </w:p>
    <w:p w:rsidR="0022327E" w:rsidRDefault="0022327E" w:rsidP="0022327E">
      <w:pPr>
        <w:rPr>
          <w:rFonts w:ascii="Arial Narrow" w:hAnsi="Arial Narrow"/>
          <w:snapToGrid w:val="0"/>
        </w:rPr>
      </w:pPr>
    </w:p>
    <w:p w:rsidR="00A60316" w:rsidRDefault="0022327E">
      <w:pPr>
        <w:rPr>
          <w:rFonts w:ascii="Arial Narrow" w:hAnsi="Arial Narrow"/>
          <w:b/>
          <w:bCs/>
          <w:snapToGrid w:val="0"/>
          <w:szCs w:val="24"/>
        </w:rPr>
      </w:pPr>
      <w:r w:rsidRPr="002869A2">
        <w:rPr>
          <w:rFonts w:ascii="Arial Narrow" w:hAnsi="Arial Narrow"/>
          <w:b/>
          <w:bCs/>
          <w:snapToGrid w:val="0"/>
          <w:szCs w:val="24"/>
        </w:rPr>
        <w:t xml:space="preserve">NOTE: Please </w:t>
      </w:r>
      <w:r w:rsidRPr="002869A2">
        <w:rPr>
          <w:rFonts w:ascii="Arial Narrow" w:hAnsi="Arial Narrow"/>
          <w:b/>
          <w:bCs/>
          <w:snapToGrid w:val="0"/>
          <w:szCs w:val="24"/>
          <w:u w:val="single"/>
        </w:rPr>
        <w:t>do not</w:t>
      </w:r>
      <w:r w:rsidRPr="002869A2">
        <w:rPr>
          <w:rFonts w:ascii="Arial Narrow" w:hAnsi="Arial Narrow"/>
          <w:b/>
          <w:bCs/>
          <w:snapToGrid w:val="0"/>
          <w:szCs w:val="24"/>
        </w:rPr>
        <w:t xml:space="preserve"> send any offers or price quotations as a response to this Request for EOI. </w:t>
      </w:r>
    </w:p>
    <w:p w:rsidR="007643F4" w:rsidRDefault="007643F4">
      <w:pPr>
        <w:rPr>
          <w:rFonts w:ascii="Arial Narrow" w:hAnsi="Arial Narrow"/>
          <w:snapToGrid w:val="0"/>
        </w:rPr>
      </w:pP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rsidR="00D45D64" w:rsidRDefault="0022327E" w:rsidP="00A60316">
      <w:pPr>
        <w:ind w:firstLine="567"/>
        <w:jc w:val="center"/>
        <w:rPr>
          <w:rFonts w:ascii="Arial Narrow" w:hAnsi="Arial Narrow"/>
          <w:b/>
          <w:sz w:val="22"/>
          <w:u w:val="single"/>
          <w:lang w:eastAsia="ja-JP"/>
        </w:rPr>
      </w:pPr>
      <w:r>
        <w:rPr>
          <w:rFonts w:ascii="Arial Narrow" w:hAnsi="Arial Narrow"/>
          <w:b/>
          <w:sz w:val="22"/>
          <w:u w:val="single"/>
        </w:rPr>
        <w:t>ICC</w:t>
      </w:r>
      <w:r w:rsidR="00FD73F7">
        <w:rPr>
          <w:rFonts w:ascii="Arial Narrow" w:hAnsi="Arial Narrow"/>
          <w:b/>
          <w:sz w:val="22"/>
          <w:u w:val="single"/>
        </w:rPr>
        <w:t xml:space="preserve"> EOI </w:t>
      </w:r>
      <w:r w:rsidR="003B4972">
        <w:rPr>
          <w:rFonts w:ascii="Arial Narrow" w:hAnsi="Arial Narrow"/>
          <w:b/>
          <w:sz w:val="22"/>
          <w:u w:val="single"/>
        </w:rPr>
        <w:t>12</w:t>
      </w:r>
      <w:r w:rsidR="00FD73F7">
        <w:rPr>
          <w:rFonts w:ascii="Arial Narrow" w:hAnsi="Arial Narrow"/>
          <w:b/>
          <w:sz w:val="22"/>
          <w:u w:val="single"/>
        </w:rPr>
        <w:t>9</w:t>
      </w:r>
      <w:r w:rsidR="00AA24CE">
        <w:rPr>
          <w:rFonts w:ascii="Arial Narrow" w:hAnsi="Arial Narrow"/>
          <w:b/>
          <w:sz w:val="22"/>
          <w:u w:val="single"/>
        </w:rPr>
        <w:t>000</w:t>
      </w:r>
    </w:p>
    <w:p w:rsidR="0022327E" w:rsidRDefault="0022327E" w:rsidP="00D45D64">
      <w:pPr>
        <w:ind w:firstLine="567"/>
        <w:jc w:val="center"/>
        <w:rPr>
          <w:rFonts w:ascii="Arial Narrow" w:hAnsi="Arial Narrow"/>
          <w:b/>
          <w:sz w:val="22"/>
          <w:u w:val="single"/>
        </w:rPr>
      </w:pPr>
    </w:p>
    <w:p w:rsidR="00FD73F7" w:rsidRPr="00B676AD" w:rsidRDefault="00FD73F7" w:rsidP="00D45D64">
      <w:pPr>
        <w:ind w:firstLine="567"/>
        <w:jc w:val="center"/>
        <w:rPr>
          <w:rFonts w:ascii="Arial Narrow" w:hAnsi="Arial Narrow"/>
          <w:b/>
          <w:sz w:val="22"/>
          <w:u w:val="single"/>
        </w:rPr>
      </w:pPr>
    </w:p>
    <w:p w:rsidR="00C912C7" w:rsidRPr="000A28B4" w:rsidRDefault="00C912C7" w:rsidP="00C912C7">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sidR="007643F4">
        <w:rPr>
          <w:rFonts w:ascii="Arial Narrow" w:hAnsi="Arial Narrow"/>
          <w:szCs w:val="24"/>
        </w:rPr>
        <w:t>Library Management System</w:t>
      </w:r>
      <w:r>
        <w:rPr>
          <w:rFonts w:ascii="Arial Narrow" w:hAnsi="Arial Narrow" w:hint="eastAsia"/>
          <w:szCs w:val="24"/>
          <w:lang w:eastAsia="ja-JP"/>
        </w:rPr>
        <w:t xml:space="preserve"> </w:t>
      </w:r>
    </w:p>
    <w:p w:rsidR="00D45D64" w:rsidRDefault="00D45D64" w:rsidP="00D45D64">
      <w:pPr>
        <w:ind w:firstLine="567"/>
        <w:jc w:val="center"/>
        <w:rPr>
          <w:rFonts w:ascii="Arial Narrow" w:hAnsi="Arial Narrow"/>
          <w:sz w:val="22"/>
        </w:rPr>
      </w:pPr>
      <w:bookmarkStart w:id="0" w:name="_GoBack"/>
      <w:bookmarkEnd w:id="0"/>
    </w:p>
    <w:p w:rsidR="0059553C" w:rsidRPr="000A28B4" w:rsidRDefault="0059553C" w:rsidP="00D45D64">
      <w:pPr>
        <w:ind w:firstLine="567"/>
        <w:jc w:val="center"/>
        <w:rPr>
          <w:rFonts w:ascii="Arial Narrow" w:hAnsi="Arial Narrow"/>
          <w:sz w:val="22"/>
        </w:rPr>
      </w:pPr>
    </w:p>
    <w:p w:rsidR="00D45D64" w:rsidRPr="00036DDB" w:rsidRDefault="00D45D64" w:rsidP="00D45D64">
      <w:pPr>
        <w:numPr>
          <w:ilvl w:val="0"/>
          <w:numId w:val="5"/>
        </w:numPr>
        <w:tabs>
          <w:tab w:val="clear" w:pos="1443"/>
          <w:tab w:val="num" w:pos="567"/>
        </w:tabs>
        <w:ind w:left="567" w:hanging="567"/>
        <w:jc w:val="both"/>
        <w:rPr>
          <w:rFonts w:ascii="Arial Narrow" w:hAnsi="Arial Narrow"/>
          <w:b/>
          <w:sz w:val="22"/>
        </w:rPr>
      </w:pPr>
      <w:r w:rsidRPr="00036DDB">
        <w:rPr>
          <w:rFonts w:ascii="Arial Narrow" w:hAnsi="Arial Narrow"/>
          <w:b/>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Company contact</w:t>
      </w:r>
      <w:r>
        <w:rPr>
          <w:rFonts w:ascii="Arial Narrow" w:hAnsi="Arial Narrow"/>
          <w:sz w:val="22"/>
        </w:rPr>
        <w:t xml:space="preserve"> person’s name</w:t>
      </w:r>
      <w:r w:rsidR="00D45D64" w:rsidRPr="000A28B4">
        <w:rPr>
          <w:rFonts w:ascii="Arial Narrow" w:hAnsi="Arial Narrow"/>
          <w:sz w:val="22"/>
        </w:rPr>
        <w:t>:</w:t>
      </w:r>
      <w:r>
        <w:rPr>
          <w:rFonts w:ascii="Arial Narrow" w:hAnsi="Arial Narrow"/>
          <w:sz w:val="22"/>
        </w:rPr>
        <w:t xml:space="preserve"> ___________</w:t>
      </w:r>
      <w:r w:rsidR="00D45D64" w:rsidRPr="000A28B4">
        <w:rPr>
          <w:rFonts w:ascii="Arial Narrow" w:hAnsi="Arial Narrow"/>
          <w:sz w:val="22"/>
        </w:rPr>
        <w:t>__________________________________________</w:t>
      </w:r>
    </w:p>
    <w:p w:rsidR="00D45D64" w:rsidRDefault="00D45D64" w:rsidP="00D45D64">
      <w:pPr>
        <w:tabs>
          <w:tab w:val="left" w:pos="1134"/>
        </w:tabs>
        <w:spacing w:line="360" w:lineRule="auto"/>
        <w:jc w:val="both"/>
        <w:rPr>
          <w:rFonts w:ascii="Arial Narrow" w:hAnsi="Arial Narrow"/>
          <w:sz w:val="22"/>
        </w:rPr>
      </w:pPr>
    </w:p>
    <w:p w:rsidR="00FD73F7" w:rsidRPr="000A28B4" w:rsidRDefault="00FD73F7" w:rsidP="00D45D64">
      <w:pPr>
        <w:tabs>
          <w:tab w:val="left" w:pos="1134"/>
        </w:tabs>
        <w:spacing w:line="360" w:lineRule="auto"/>
        <w:jc w:val="both"/>
        <w:rPr>
          <w:rFonts w:ascii="Arial Narrow" w:hAnsi="Arial Narrow"/>
          <w:sz w:val="22"/>
        </w:rPr>
      </w:pPr>
    </w:p>
    <w:p w:rsidR="00D45D64" w:rsidRPr="000A28B4" w:rsidRDefault="004054C6" w:rsidP="004054C6">
      <w:pPr>
        <w:numPr>
          <w:ilvl w:val="0"/>
          <w:numId w:val="6"/>
        </w:numPr>
        <w:tabs>
          <w:tab w:val="num" w:pos="567"/>
          <w:tab w:val="left" w:pos="1134"/>
        </w:tabs>
        <w:spacing w:line="360" w:lineRule="auto"/>
        <w:ind w:left="567" w:firstLine="0"/>
        <w:rPr>
          <w:rFonts w:ascii="Arial Narrow" w:hAnsi="Arial Narrow"/>
          <w:sz w:val="22"/>
        </w:rPr>
      </w:pPr>
      <w:r w:rsidRPr="000A28B4">
        <w:rPr>
          <w:rFonts w:ascii="Arial Narrow" w:hAnsi="Arial Narrow"/>
          <w:sz w:val="22"/>
        </w:rPr>
        <w:t>E-mai</w:t>
      </w:r>
      <w:r>
        <w:rPr>
          <w:rFonts w:ascii="Arial Narrow" w:hAnsi="Arial Narrow"/>
          <w:sz w:val="22"/>
        </w:rPr>
        <w:t>l address</w:t>
      </w:r>
      <w:r w:rsidRPr="000A28B4">
        <w:rPr>
          <w:rFonts w:ascii="Arial Narrow" w:hAnsi="Arial Narrow"/>
          <w:sz w:val="22"/>
        </w:rPr>
        <w:t xml:space="preserve"> </w:t>
      </w:r>
      <w:r>
        <w:rPr>
          <w:rFonts w:ascii="Arial Narrow" w:hAnsi="Arial Narrow"/>
          <w:sz w:val="22"/>
        </w:rPr>
        <w:t>of the</w:t>
      </w:r>
      <w:r w:rsidR="00D45D64" w:rsidRPr="000A28B4">
        <w:rPr>
          <w:rFonts w:ascii="Arial Narrow" w:hAnsi="Arial Narrow"/>
          <w:sz w:val="22"/>
        </w:rPr>
        <w:t xml:space="preserve"> contact</w:t>
      </w:r>
      <w:r w:rsidR="0022327E">
        <w:rPr>
          <w:rFonts w:ascii="Arial Narrow" w:hAnsi="Arial Narrow"/>
          <w:sz w:val="22"/>
        </w:rPr>
        <w:t xml:space="preserve"> </w:t>
      </w:r>
      <w:r w:rsidR="00D5466A">
        <w:rPr>
          <w:rFonts w:ascii="Arial Narrow" w:hAnsi="Arial Narrow"/>
          <w:sz w:val="22"/>
        </w:rPr>
        <w:t>person</w:t>
      </w:r>
      <w:r w:rsidR="0022327E">
        <w:rPr>
          <w:rFonts w:ascii="Arial Narrow" w:hAnsi="Arial Narrow"/>
          <w:sz w:val="22"/>
        </w:rPr>
        <w:t xml:space="preserve">: </w:t>
      </w:r>
      <w:r w:rsidR="00D45D64" w:rsidRPr="000A28B4">
        <w:rPr>
          <w:rFonts w:ascii="Arial Narrow" w:hAnsi="Arial Narrow"/>
          <w:sz w:val="22"/>
        </w:rPr>
        <w:t>__________________________________________________</w:t>
      </w:r>
    </w:p>
    <w:p w:rsidR="00D45D64" w:rsidRDefault="00D45D64" w:rsidP="00D45D64">
      <w:pPr>
        <w:tabs>
          <w:tab w:val="left" w:pos="1134"/>
        </w:tabs>
        <w:spacing w:line="360" w:lineRule="auto"/>
        <w:ind w:left="567"/>
        <w:jc w:val="both"/>
        <w:rPr>
          <w:rFonts w:ascii="Arial Narrow" w:hAnsi="Arial Narrow"/>
          <w:sz w:val="22"/>
        </w:rPr>
      </w:pPr>
    </w:p>
    <w:p w:rsidR="00FD73F7" w:rsidRPr="000A28B4" w:rsidRDefault="00FD73F7" w:rsidP="00D45D64">
      <w:pPr>
        <w:tabs>
          <w:tab w:val="left" w:pos="1134"/>
        </w:tabs>
        <w:spacing w:line="360" w:lineRule="auto"/>
        <w:ind w:left="567"/>
        <w:jc w:val="both"/>
        <w:rPr>
          <w:rFonts w:ascii="Arial Narrow" w:hAnsi="Arial Narrow"/>
          <w:sz w:val="22"/>
        </w:rPr>
      </w:pPr>
    </w:p>
    <w:p w:rsidR="00D45D64" w:rsidRPr="000A28B4" w:rsidRDefault="002869A2"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3F53B9" w:rsidRDefault="003F53B9" w:rsidP="002A44E6">
      <w:pPr>
        <w:pStyle w:val="ListParagraph"/>
        <w:ind w:left="567"/>
        <w:jc w:val="both"/>
        <w:rPr>
          <w:rFonts w:ascii="Arial Narrow" w:hAnsi="Arial Narrow"/>
          <w:lang w:val="en-GB"/>
        </w:rPr>
      </w:pPr>
    </w:p>
    <w:p w:rsidR="003F53B9" w:rsidRDefault="003F53B9" w:rsidP="002A44E6">
      <w:pPr>
        <w:pStyle w:val="ListParagraph"/>
        <w:ind w:left="567"/>
        <w:jc w:val="both"/>
        <w:rPr>
          <w:rFonts w:ascii="Arial Narrow" w:hAnsi="Arial Narrow"/>
          <w:lang w:val="en-GB"/>
        </w:rPr>
      </w:pPr>
    </w:p>
    <w:p w:rsidR="003F53B9" w:rsidRDefault="003F53B9" w:rsidP="002A44E6">
      <w:pPr>
        <w:pStyle w:val="ListParagraph"/>
        <w:ind w:left="567"/>
        <w:jc w:val="both"/>
        <w:rPr>
          <w:rFonts w:ascii="Arial Narrow" w:hAnsi="Arial Narrow"/>
          <w:lang w:val="en-GB"/>
        </w:rPr>
      </w:pPr>
    </w:p>
    <w:p w:rsidR="003F53B9" w:rsidRPr="0020544E" w:rsidRDefault="003F53B9" w:rsidP="003F53B9">
      <w:pPr>
        <w:pStyle w:val="ListParagraph"/>
        <w:ind w:left="567"/>
        <w:jc w:val="center"/>
        <w:rPr>
          <w:rFonts w:ascii="Arial Narrow" w:hAnsi="Arial Narrow"/>
          <w:lang w:val="en-GB"/>
        </w:rPr>
      </w:pPr>
      <w:r>
        <w:rPr>
          <w:rFonts w:ascii="Arial Narrow" w:hAnsi="Arial Narrow"/>
          <w:lang w:val="en-GB"/>
        </w:rPr>
        <w:t>(END of ICC EOI 129</w:t>
      </w:r>
      <w:r w:rsidR="007643F4">
        <w:rPr>
          <w:rFonts w:ascii="Arial Narrow" w:hAnsi="Arial Narrow"/>
          <w:lang w:val="en-GB"/>
        </w:rPr>
        <w:t>000</w:t>
      </w:r>
      <w:r>
        <w:rPr>
          <w:rFonts w:ascii="Arial Narrow" w:hAnsi="Arial Narrow"/>
          <w:lang w:val="en-GB"/>
        </w:rPr>
        <w:t>)</w:t>
      </w:r>
    </w:p>
    <w:sectPr w:rsidR="003F53B9" w:rsidRPr="0020544E" w:rsidSect="004C5A7D">
      <w:footerReference w:type="even" r:id="rId10"/>
      <w:footerReference w:type="default" r:id="rId11"/>
      <w:type w:val="continuous"/>
      <w:pgSz w:w="11907" w:h="16840" w:code="9"/>
      <w:pgMar w:top="1701" w:right="1134" w:bottom="993" w:left="1134" w:header="1276"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16" w:rsidRDefault="00A60316">
      <w:r>
        <w:separator/>
      </w:r>
    </w:p>
  </w:endnote>
  <w:endnote w:type="continuationSeparator" w:id="0">
    <w:p w:rsidR="00A60316" w:rsidRDefault="00A6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316" w:rsidRDefault="00A6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4CE">
      <w:rPr>
        <w:rStyle w:val="PageNumber"/>
        <w:noProof/>
      </w:rPr>
      <w:t>3</w:t>
    </w:r>
    <w:r>
      <w:rPr>
        <w:rStyle w:val="PageNumber"/>
      </w:rPr>
      <w:fldChar w:fldCharType="end"/>
    </w:r>
  </w:p>
  <w:p w:rsidR="00A60316" w:rsidRDefault="00A6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16" w:rsidRDefault="00A60316">
      <w:r>
        <w:separator/>
      </w:r>
    </w:p>
  </w:footnote>
  <w:footnote w:type="continuationSeparator" w:id="0">
    <w:p w:rsidR="00A60316" w:rsidRDefault="00A6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F472DE"/>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46C8"/>
    <w:multiLevelType w:val="hybridMultilevel"/>
    <w:tmpl w:val="A68A8688"/>
    <w:lvl w:ilvl="0" w:tplc="E65AB75E">
      <w:start w:val="1"/>
      <w:numFmt w:val="bullet"/>
      <w:pStyle w:val="Bullet"/>
      <w:lvlText w:val=""/>
      <w:lvlJc w:val="left"/>
      <w:pPr>
        <w:tabs>
          <w:tab w:val="num" w:pos="720"/>
        </w:tabs>
        <w:ind w:left="720" w:hanging="360"/>
      </w:pPr>
      <w:rPr>
        <w:rFonts w:ascii="Symbol" w:hAnsi="Symbol" w:hint="default"/>
      </w:rPr>
    </w:lvl>
    <w:lvl w:ilvl="1" w:tplc="D6F61A76">
      <w:numFmt w:val="bullet"/>
      <w:lvlText w:val="·"/>
      <w:lvlJc w:val="left"/>
      <w:pPr>
        <w:ind w:left="1440" w:hanging="360"/>
      </w:pPr>
      <w:rPr>
        <w:rFonts w:ascii="Arial Narrow" w:eastAsia="MS Mincho"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668B"/>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46F2D7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55D4F63"/>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93E048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1420A98"/>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07246F7"/>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48C09C9"/>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6517275"/>
    <w:multiLevelType w:val="hybridMultilevel"/>
    <w:tmpl w:val="330EEBAC"/>
    <w:lvl w:ilvl="0" w:tplc="BF628D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3" w15:restartNumberingAfterBreak="0">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03D9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9F184D"/>
    <w:multiLevelType w:val="hybridMultilevel"/>
    <w:tmpl w:val="8D64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8" w15:restartNumberingAfterBreak="0">
    <w:nsid w:val="4BFE1C8C"/>
    <w:multiLevelType w:val="hybridMultilevel"/>
    <w:tmpl w:val="38A231D4"/>
    <w:lvl w:ilvl="0" w:tplc="001809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20" w15:restartNumberingAfterBreak="0">
    <w:nsid w:val="609F7AB4"/>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2261350"/>
    <w:multiLevelType w:val="hybridMultilevel"/>
    <w:tmpl w:val="11C40B28"/>
    <w:lvl w:ilvl="0" w:tplc="42B0B854">
      <w:start w:val="1"/>
      <w:numFmt w:val="decimal"/>
      <w:lvlText w:val="%1."/>
      <w:lvlJc w:val="left"/>
      <w:pPr>
        <w:ind w:left="927" w:hanging="360"/>
      </w:pPr>
      <w:rPr>
        <w:rFonts w:ascii="Arial Narrow" w:hAnsi="Arial Narrow"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A5D10"/>
    <w:multiLevelType w:val="multilevel"/>
    <w:tmpl w:val="D33881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206C4E"/>
    <w:multiLevelType w:val="multilevel"/>
    <w:tmpl w:val="8AB6F9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5"/>
  </w:num>
  <w:num w:numId="2">
    <w:abstractNumId w:val="22"/>
  </w:num>
  <w:num w:numId="3">
    <w:abstractNumId w:val="3"/>
  </w:num>
  <w:num w:numId="4">
    <w:abstractNumId w:val="0"/>
  </w:num>
  <w:num w:numId="5">
    <w:abstractNumId w:val="12"/>
  </w:num>
  <w:num w:numId="6">
    <w:abstractNumId w:val="19"/>
  </w:num>
  <w:num w:numId="7">
    <w:abstractNumId w:val="2"/>
  </w:num>
  <w:num w:numId="8">
    <w:abstractNumId w:val="17"/>
    <w:lvlOverride w:ilvl="0">
      <w:startOverride w:val="5"/>
    </w:lvlOverride>
  </w:num>
  <w:num w:numId="9">
    <w:abstractNumId w:val="24"/>
  </w:num>
  <w:num w:numId="10">
    <w:abstractNumId w:val="14"/>
  </w:num>
  <w:num w:numId="11">
    <w:abstractNumId w:val="13"/>
  </w:num>
  <w:num w:numId="12">
    <w:abstractNumId w:val="11"/>
  </w:num>
  <w:num w:numId="13">
    <w:abstractNumId w:val="18"/>
  </w:num>
  <w:num w:numId="14">
    <w:abstractNumId w:val="20"/>
  </w:num>
  <w:num w:numId="15">
    <w:abstractNumId w:val="6"/>
  </w:num>
  <w:num w:numId="16">
    <w:abstractNumId w:val="21"/>
  </w:num>
  <w:num w:numId="17">
    <w:abstractNumId w:val="7"/>
  </w:num>
  <w:num w:numId="18">
    <w:abstractNumId w:val="1"/>
  </w:num>
  <w:num w:numId="19">
    <w:abstractNumId w:val="4"/>
  </w:num>
  <w:num w:numId="20">
    <w:abstractNumId w:val="9"/>
  </w:num>
  <w:num w:numId="21">
    <w:abstractNumId w:val="10"/>
  </w:num>
  <w:num w:numId="22">
    <w:abstractNumId w:val="8"/>
  </w:num>
  <w:num w:numId="23">
    <w:abstractNumId w:val="5"/>
  </w:num>
  <w:num w:numId="24">
    <w:abstractNumId w:val="15"/>
  </w:num>
  <w:num w:numId="25">
    <w:abstractNumId w:val="23"/>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10"/>
    <w:rsid w:val="0000757D"/>
    <w:rsid w:val="000141B0"/>
    <w:rsid w:val="00023793"/>
    <w:rsid w:val="00023F00"/>
    <w:rsid w:val="0003637D"/>
    <w:rsid w:val="00036DDB"/>
    <w:rsid w:val="00037C9B"/>
    <w:rsid w:val="00045751"/>
    <w:rsid w:val="00045967"/>
    <w:rsid w:val="00067354"/>
    <w:rsid w:val="00070FCA"/>
    <w:rsid w:val="00075419"/>
    <w:rsid w:val="00080576"/>
    <w:rsid w:val="00083B88"/>
    <w:rsid w:val="000939C7"/>
    <w:rsid w:val="00097F9B"/>
    <w:rsid w:val="000A7180"/>
    <w:rsid w:val="000C6B81"/>
    <w:rsid w:val="000C7529"/>
    <w:rsid w:val="000D6CF5"/>
    <w:rsid w:val="000E6B3E"/>
    <w:rsid w:val="000F3066"/>
    <w:rsid w:val="0010387B"/>
    <w:rsid w:val="00105C9D"/>
    <w:rsid w:val="001106F9"/>
    <w:rsid w:val="00131A09"/>
    <w:rsid w:val="00135C75"/>
    <w:rsid w:val="00140B3C"/>
    <w:rsid w:val="00151957"/>
    <w:rsid w:val="0015261A"/>
    <w:rsid w:val="001661D6"/>
    <w:rsid w:val="00173475"/>
    <w:rsid w:val="00173988"/>
    <w:rsid w:val="00183110"/>
    <w:rsid w:val="00186740"/>
    <w:rsid w:val="001A2D15"/>
    <w:rsid w:val="001A49E0"/>
    <w:rsid w:val="001B29FA"/>
    <w:rsid w:val="001B6A31"/>
    <w:rsid w:val="001C55D1"/>
    <w:rsid w:val="001C7F4E"/>
    <w:rsid w:val="001D03B4"/>
    <w:rsid w:val="001D3FF8"/>
    <w:rsid w:val="001D4253"/>
    <w:rsid w:val="001E03D2"/>
    <w:rsid w:val="0020544E"/>
    <w:rsid w:val="0022327E"/>
    <w:rsid w:val="002321E2"/>
    <w:rsid w:val="00232844"/>
    <w:rsid w:val="002353F3"/>
    <w:rsid w:val="00236426"/>
    <w:rsid w:val="00254B28"/>
    <w:rsid w:val="0026130B"/>
    <w:rsid w:val="002717EF"/>
    <w:rsid w:val="002854A1"/>
    <w:rsid w:val="002869A2"/>
    <w:rsid w:val="002A2E3B"/>
    <w:rsid w:val="002A44E6"/>
    <w:rsid w:val="002D4366"/>
    <w:rsid w:val="002D4CE3"/>
    <w:rsid w:val="002D52C6"/>
    <w:rsid w:val="002F6CF7"/>
    <w:rsid w:val="00302732"/>
    <w:rsid w:val="00310E26"/>
    <w:rsid w:val="003133C7"/>
    <w:rsid w:val="00323914"/>
    <w:rsid w:val="003270C6"/>
    <w:rsid w:val="003307E9"/>
    <w:rsid w:val="0035797A"/>
    <w:rsid w:val="00361194"/>
    <w:rsid w:val="00367CF3"/>
    <w:rsid w:val="003700F4"/>
    <w:rsid w:val="00370425"/>
    <w:rsid w:val="00373177"/>
    <w:rsid w:val="00377E81"/>
    <w:rsid w:val="00382A60"/>
    <w:rsid w:val="0038340D"/>
    <w:rsid w:val="00385C5C"/>
    <w:rsid w:val="00393E2D"/>
    <w:rsid w:val="003A286C"/>
    <w:rsid w:val="003A529B"/>
    <w:rsid w:val="003B4972"/>
    <w:rsid w:val="003C62D6"/>
    <w:rsid w:val="003D362A"/>
    <w:rsid w:val="003E696C"/>
    <w:rsid w:val="003F1F6E"/>
    <w:rsid w:val="003F53B9"/>
    <w:rsid w:val="004054C6"/>
    <w:rsid w:val="00406DE6"/>
    <w:rsid w:val="004109A0"/>
    <w:rsid w:val="00421C3D"/>
    <w:rsid w:val="004233EE"/>
    <w:rsid w:val="00437162"/>
    <w:rsid w:val="00444496"/>
    <w:rsid w:val="00453AF2"/>
    <w:rsid w:val="00462F4A"/>
    <w:rsid w:val="00466132"/>
    <w:rsid w:val="004676D6"/>
    <w:rsid w:val="00475F63"/>
    <w:rsid w:val="00476BFD"/>
    <w:rsid w:val="004821D2"/>
    <w:rsid w:val="004A04A1"/>
    <w:rsid w:val="004A3465"/>
    <w:rsid w:val="004A3673"/>
    <w:rsid w:val="004A4DC7"/>
    <w:rsid w:val="004B24FC"/>
    <w:rsid w:val="004C5A7D"/>
    <w:rsid w:val="004C7CB3"/>
    <w:rsid w:val="00502F60"/>
    <w:rsid w:val="00504B34"/>
    <w:rsid w:val="00512397"/>
    <w:rsid w:val="00513691"/>
    <w:rsid w:val="00515370"/>
    <w:rsid w:val="005173BB"/>
    <w:rsid w:val="00520D08"/>
    <w:rsid w:val="00533DB3"/>
    <w:rsid w:val="0054058E"/>
    <w:rsid w:val="00562FF7"/>
    <w:rsid w:val="00571FEA"/>
    <w:rsid w:val="005722E9"/>
    <w:rsid w:val="0059553C"/>
    <w:rsid w:val="0059661C"/>
    <w:rsid w:val="005A32B2"/>
    <w:rsid w:val="005B049B"/>
    <w:rsid w:val="005B1823"/>
    <w:rsid w:val="005B2E88"/>
    <w:rsid w:val="005B6511"/>
    <w:rsid w:val="005B7D1D"/>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06BD3"/>
    <w:rsid w:val="00710892"/>
    <w:rsid w:val="0071290C"/>
    <w:rsid w:val="007130E6"/>
    <w:rsid w:val="00725C0B"/>
    <w:rsid w:val="00726C10"/>
    <w:rsid w:val="00733B34"/>
    <w:rsid w:val="00735AB4"/>
    <w:rsid w:val="00750FBB"/>
    <w:rsid w:val="00752E95"/>
    <w:rsid w:val="00760050"/>
    <w:rsid w:val="0076214C"/>
    <w:rsid w:val="00762D95"/>
    <w:rsid w:val="007643F4"/>
    <w:rsid w:val="00771023"/>
    <w:rsid w:val="00775BE0"/>
    <w:rsid w:val="007777AF"/>
    <w:rsid w:val="00781AB0"/>
    <w:rsid w:val="00792468"/>
    <w:rsid w:val="007B38A3"/>
    <w:rsid w:val="007B6C2D"/>
    <w:rsid w:val="007D6C9C"/>
    <w:rsid w:val="007E4D5F"/>
    <w:rsid w:val="007E5E5E"/>
    <w:rsid w:val="007F3810"/>
    <w:rsid w:val="00803C48"/>
    <w:rsid w:val="00810040"/>
    <w:rsid w:val="008164FF"/>
    <w:rsid w:val="00831335"/>
    <w:rsid w:val="00835633"/>
    <w:rsid w:val="00854CF2"/>
    <w:rsid w:val="00860CE6"/>
    <w:rsid w:val="00882E65"/>
    <w:rsid w:val="00897D95"/>
    <w:rsid w:val="008A2442"/>
    <w:rsid w:val="008B02E3"/>
    <w:rsid w:val="008C1B45"/>
    <w:rsid w:val="008C751B"/>
    <w:rsid w:val="008E3704"/>
    <w:rsid w:val="00906524"/>
    <w:rsid w:val="0094284B"/>
    <w:rsid w:val="00953696"/>
    <w:rsid w:val="00961EAB"/>
    <w:rsid w:val="0097497F"/>
    <w:rsid w:val="009943F1"/>
    <w:rsid w:val="009A6C39"/>
    <w:rsid w:val="009B7150"/>
    <w:rsid w:val="009C7613"/>
    <w:rsid w:val="009D023B"/>
    <w:rsid w:val="009D5A14"/>
    <w:rsid w:val="009D6B2D"/>
    <w:rsid w:val="009E0998"/>
    <w:rsid w:val="009E4CB4"/>
    <w:rsid w:val="009E6653"/>
    <w:rsid w:val="009F56C9"/>
    <w:rsid w:val="00A04EDD"/>
    <w:rsid w:val="00A275C5"/>
    <w:rsid w:val="00A347C3"/>
    <w:rsid w:val="00A36E13"/>
    <w:rsid w:val="00A5772C"/>
    <w:rsid w:val="00A60316"/>
    <w:rsid w:val="00A62F6B"/>
    <w:rsid w:val="00A7360D"/>
    <w:rsid w:val="00AA24CE"/>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43867"/>
    <w:rsid w:val="00C43E73"/>
    <w:rsid w:val="00C502BB"/>
    <w:rsid w:val="00C540ED"/>
    <w:rsid w:val="00C6649F"/>
    <w:rsid w:val="00C753C5"/>
    <w:rsid w:val="00C759FD"/>
    <w:rsid w:val="00C912C7"/>
    <w:rsid w:val="00C95B4E"/>
    <w:rsid w:val="00CA6BEF"/>
    <w:rsid w:val="00CC7D94"/>
    <w:rsid w:val="00CD0471"/>
    <w:rsid w:val="00CF5CE7"/>
    <w:rsid w:val="00CF7637"/>
    <w:rsid w:val="00D17561"/>
    <w:rsid w:val="00D244A3"/>
    <w:rsid w:val="00D34BAE"/>
    <w:rsid w:val="00D37773"/>
    <w:rsid w:val="00D41B44"/>
    <w:rsid w:val="00D45967"/>
    <w:rsid w:val="00D45D64"/>
    <w:rsid w:val="00D5466A"/>
    <w:rsid w:val="00D63A7F"/>
    <w:rsid w:val="00D7310D"/>
    <w:rsid w:val="00D82D72"/>
    <w:rsid w:val="00D9533C"/>
    <w:rsid w:val="00D95F9F"/>
    <w:rsid w:val="00DA13ED"/>
    <w:rsid w:val="00DA60E8"/>
    <w:rsid w:val="00DB48E0"/>
    <w:rsid w:val="00DD0FF2"/>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079D"/>
    <w:rsid w:val="00F14922"/>
    <w:rsid w:val="00F22AB7"/>
    <w:rsid w:val="00F24AE4"/>
    <w:rsid w:val="00F47BAC"/>
    <w:rsid w:val="00F5368E"/>
    <w:rsid w:val="00F80E30"/>
    <w:rsid w:val="00F83B5B"/>
    <w:rsid w:val="00F956AC"/>
    <w:rsid w:val="00F956F8"/>
    <w:rsid w:val="00F97071"/>
    <w:rsid w:val="00FA2645"/>
    <w:rsid w:val="00FB2360"/>
    <w:rsid w:val="00FB41BA"/>
    <w:rsid w:val="00FB4E4D"/>
    <w:rsid w:val="00FC203C"/>
    <w:rsid w:val="00FD73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60961"/>
  <w15:docId w15:val="{D022FD2D-D039-4DDA-BBFA-0E9FC42D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tabs>
        <w:tab w:val="left" w:pos="1985"/>
      </w:tabs>
      <w:spacing w:line="240" w:lineRule="exact"/>
      <w:ind w:left="851"/>
    </w:pPr>
    <w:rPr>
      <w:sz w:val="18"/>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spacing w:line="240" w:lineRule="atLeast"/>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eastAsia="en-GB"/>
    </w:rPr>
  </w:style>
  <w:style w:type="paragraph" w:customStyle="1" w:styleId="Default">
    <w:name w:val="Default"/>
    <w:rsid w:val="004C5A7D"/>
    <w:pPr>
      <w:autoSpaceDE w:val="0"/>
      <w:autoSpaceDN w:val="0"/>
      <w:adjustRightInd w:val="0"/>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00717515">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053390714">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1785810697">
      <w:bodyDiv w:val="1"/>
      <w:marLeft w:val="0"/>
      <w:marRight w:val="0"/>
      <w:marTop w:val="0"/>
      <w:marBottom w:val="0"/>
      <w:divBdr>
        <w:top w:val="none" w:sz="0" w:space="0" w:color="auto"/>
        <w:left w:val="none" w:sz="0" w:space="0" w:color="auto"/>
        <w:bottom w:val="none" w:sz="0" w:space="0" w:color="auto"/>
        <w:right w:val="none" w:sz="0" w:space="0" w:color="auto"/>
      </w:divBdr>
    </w:div>
    <w:div w:id="2011256780">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2@icc-cpi.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rketdojo.com/icc-supplier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7E6B3464-D1FE-4735-B114-EF222D8961E4}">
  <ds:schemaRefs>
    <ds:schemaRef ds:uri="http://schemas.openxmlformats.org/officeDocument/2006/bibliography"/>
  </ds:schemaRefs>
</ds:datastoreItem>
</file>

<file path=customXml/itemProps2.xml><?xml version="1.0" encoding="utf-8"?>
<ds:datastoreItem xmlns:ds="http://schemas.openxmlformats.org/officeDocument/2006/customXml" ds:itemID="{3FECF1C7-0C51-493F-82DD-01BC5CD79603}"/>
</file>

<file path=customXml/itemProps3.xml><?xml version="1.0" encoding="utf-8"?>
<ds:datastoreItem xmlns:ds="http://schemas.openxmlformats.org/officeDocument/2006/customXml" ds:itemID="{42109B9B-34DF-4AE9-8744-334B47870A41}"/>
</file>

<file path=customXml/itemProps4.xml><?xml version="1.0" encoding="utf-8"?>
<ds:datastoreItem xmlns:ds="http://schemas.openxmlformats.org/officeDocument/2006/customXml" ds:itemID="{89B6EE56-4FA8-461A-9D85-C1BC8F2806A8}"/>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6102</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Nakamura, Kazumi</dc:creator>
  <cp:lastModifiedBy>Nakamura, Kazumi</cp:lastModifiedBy>
  <cp:revision>4</cp:revision>
  <cp:lastPrinted>2007-05-04T09:09:00Z</cp:lastPrinted>
  <dcterms:created xsi:type="dcterms:W3CDTF">2021-08-05T11:50:00Z</dcterms:created>
  <dcterms:modified xsi:type="dcterms:W3CDTF">2021-08-09T07:30:00Z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